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9DF8E" w14:textId="77777777" w:rsidR="00CB6DE5" w:rsidRDefault="00000000">
      <w:pPr>
        <w:spacing w:after="0" w:line="240" w:lineRule="auto"/>
        <w:jc w:val="center"/>
        <w:rPr>
          <w:rFonts w:ascii="Arial" w:eastAsia="Arial" w:hAnsi="Arial" w:cs="Arial"/>
          <w:b/>
        </w:rPr>
      </w:pPr>
      <w:r>
        <w:rPr>
          <w:rFonts w:ascii="Arial" w:eastAsia="Arial" w:hAnsi="Arial" w:cs="Arial"/>
          <w:b/>
        </w:rPr>
        <w:t xml:space="preserve"> </w:t>
      </w:r>
      <w:r>
        <w:rPr>
          <w:rFonts w:ascii="Arial" w:eastAsia="Arial" w:hAnsi="Arial" w:cs="Arial"/>
          <w:noProof/>
        </w:rPr>
        <w:drawing>
          <wp:inline distT="0" distB="0" distL="0" distR="0" wp14:anchorId="1B28E572" wp14:editId="0AF7031C">
            <wp:extent cx="1668780" cy="1711325"/>
            <wp:effectExtent l="0" t="0" r="0" b="0"/>
            <wp:docPr id="2" name="image1.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logo&#10;&#10;Description automatically generated"/>
                    <pic:cNvPicPr preferRelativeResize="0"/>
                  </pic:nvPicPr>
                  <pic:blipFill>
                    <a:blip r:embed="rId8"/>
                    <a:srcRect/>
                    <a:stretch>
                      <a:fillRect/>
                    </a:stretch>
                  </pic:blipFill>
                  <pic:spPr>
                    <a:xfrm>
                      <a:off x="0" y="0"/>
                      <a:ext cx="1668780" cy="1711325"/>
                    </a:xfrm>
                    <a:prstGeom prst="rect">
                      <a:avLst/>
                    </a:prstGeom>
                    <a:ln/>
                  </pic:spPr>
                </pic:pic>
              </a:graphicData>
            </a:graphic>
          </wp:inline>
        </w:drawing>
      </w:r>
    </w:p>
    <w:p w14:paraId="5592221A" w14:textId="77777777" w:rsidR="00CB6DE5" w:rsidRDefault="00000000">
      <w:pPr>
        <w:spacing w:after="0" w:line="240" w:lineRule="auto"/>
        <w:jc w:val="center"/>
        <w:rPr>
          <w:rFonts w:ascii="Arial" w:eastAsia="Arial" w:hAnsi="Arial" w:cs="Arial"/>
          <w:b/>
        </w:rPr>
      </w:pPr>
      <w:r>
        <w:rPr>
          <w:rFonts w:ascii="Arial" w:eastAsia="Arial" w:hAnsi="Arial" w:cs="Arial"/>
          <w:b/>
        </w:rPr>
        <w:t>Briercliffe with Extwistle Parish Council</w:t>
      </w:r>
    </w:p>
    <w:p w14:paraId="62331F47" w14:textId="77777777" w:rsidR="00CB6DE5" w:rsidRDefault="00000000">
      <w:pPr>
        <w:spacing w:after="0" w:line="240" w:lineRule="auto"/>
        <w:jc w:val="center"/>
        <w:rPr>
          <w:rFonts w:ascii="Arial" w:eastAsia="Arial" w:hAnsi="Arial" w:cs="Arial"/>
          <w:b/>
        </w:rPr>
      </w:pPr>
      <w:r>
        <w:rPr>
          <w:rFonts w:ascii="Arial" w:eastAsia="Arial" w:hAnsi="Arial" w:cs="Arial"/>
          <w:b/>
        </w:rPr>
        <w:t xml:space="preserve"> </w:t>
      </w:r>
    </w:p>
    <w:p w14:paraId="5E43CCD8" w14:textId="61F39E48" w:rsidR="00CB6DE5" w:rsidRDefault="00000000">
      <w:pPr>
        <w:spacing w:after="0" w:line="240" w:lineRule="auto"/>
        <w:jc w:val="center"/>
        <w:rPr>
          <w:rFonts w:ascii="Arial" w:eastAsia="Arial" w:hAnsi="Arial" w:cs="Arial"/>
          <w:b/>
        </w:rPr>
      </w:pPr>
      <w:bookmarkStart w:id="0" w:name="_heading=h.gjdgxs" w:colFirst="0" w:colLast="0"/>
      <w:bookmarkEnd w:id="0"/>
      <w:r>
        <w:rPr>
          <w:rFonts w:ascii="Arial" w:eastAsia="Arial" w:hAnsi="Arial" w:cs="Arial"/>
          <w:b/>
        </w:rPr>
        <w:t xml:space="preserve">Thursday </w:t>
      </w:r>
      <w:r w:rsidR="00E4312E">
        <w:rPr>
          <w:rFonts w:ascii="Arial" w:eastAsia="Arial" w:hAnsi="Arial" w:cs="Arial"/>
          <w:b/>
        </w:rPr>
        <w:t>23</w:t>
      </w:r>
      <w:r w:rsidR="00E4312E" w:rsidRPr="00E4312E">
        <w:rPr>
          <w:rFonts w:ascii="Arial" w:eastAsia="Arial" w:hAnsi="Arial" w:cs="Arial"/>
          <w:b/>
          <w:vertAlign w:val="superscript"/>
        </w:rPr>
        <w:t>rd</w:t>
      </w:r>
      <w:r w:rsidR="00E4312E">
        <w:rPr>
          <w:rFonts w:ascii="Arial" w:eastAsia="Arial" w:hAnsi="Arial" w:cs="Arial"/>
          <w:b/>
        </w:rPr>
        <w:t xml:space="preserve"> January 6</w:t>
      </w:r>
      <w:r>
        <w:rPr>
          <w:rFonts w:ascii="Arial" w:eastAsia="Arial" w:hAnsi="Arial" w:cs="Arial"/>
          <w:b/>
        </w:rPr>
        <w:t xml:space="preserve">.30pm at Briercliffe Community Centre. </w:t>
      </w:r>
    </w:p>
    <w:p w14:paraId="6A166371" w14:textId="77777777" w:rsidR="00CB6DE5" w:rsidRDefault="00CB6DE5">
      <w:pPr>
        <w:spacing w:after="0" w:line="240" w:lineRule="auto"/>
        <w:rPr>
          <w:rFonts w:ascii="Arial" w:eastAsia="Arial" w:hAnsi="Arial" w:cs="Arial"/>
          <w:b/>
        </w:rPr>
      </w:pPr>
    </w:p>
    <w:p w14:paraId="77F1D23F" w14:textId="7B7CAF18" w:rsidR="00CB6DE5" w:rsidRDefault="00000000">
      <w:pPr>
        <w:spacing w:after="0" w:line="240" w:lineRule="auto"/>
        <w:ind w:left="1134" w:hanging="1134"/>
        <w:rPr>
          <w:rFonts w:ascii="Arial" w:eastAsia="Arial" w:hAnsi="Arial" w:cs="Arial"/>
        </w:rPr>
      </w:pPr>
      <w:r>
        <w:rPr>
          <w:rFonts w:ascii="Arial" w:eastAsia="Arial" w:hAnsi="Arial" w:cs="Arial"/>
          <w:b/>
        </w:rPr>
        <w:t xml:space="preserve">Present: </w:t>
      </w:r>
      <w:r>
        <w:rPr>
          <w:rFonts w:ascii="Arial" w:eastAsia="Arial" w:hAnsi="Arial" w:cs="Arial"/>
        </w:rPr>
        <w:t>Councillors Gordon Lishman, (Chair), Pippa Lishman, , Roger Frost, Michael Greenwood, John Marlow</w:t>
      </w:r>
    </w:p>
    <w:p w14:paraId="131B9FD1" w14:textId="77777777" w:rsidR="00CB6DE5" w:rsidRDefault="00CB6DE5">
      <w:pPr>
        <w:spacing w:after="0" w:line="240" w:lineRule="auto"/>
        <w:rPr>
          <w:rFonts w:ascii="Arial" w:eastAsia="Arial" w:hAnsi="Arial" w:cs="Arial"/>
          <w:b/>
        </w:rPr>
      </w:pPr>
    </w:p>
    <w:p w14:paraId="25CEE22E" w14:textId="7913B796" w:rsidR="00CB6DE5" w:rsidRDefault="00000000">
      <w:pPr>
        <w:spacing w:after="0" w:line="240" w:lineRule="auto"/>
        <w:ind w:left="1134" w:hanging="1134"/>
        <w:rPr>
          <w:rFonts w:ascii="Arial" w:eastAsia="Arial" w:hAnsi="Arial" w:cs="Arial"/>
        </w:rPr>
      </w:pPr>
      <w:r>
        <w:rPr>
          <w:rFonts w:ascii="Arial" w:eastAsia="Arial" w:hAnsi="Arial" w:cs="Arial"/>
          <w:b/>
        </w:rPr>
        <w:t xml:space="preserve">In Attendance:  </w:t>
      </w:r>
      <w:r>
        <w:rPr>
          <w:rFonts w:ascii="Arial" w:eastAsia="Arial" w:hAnsi="Arial" w:cs="Arial"/>
        </w:rPr>
        <w:t xml:space="preserve">R Greenwood (Temp Clerk) </w:t>
      </w:r>
    </w:p>
    <w:p w14:paraId="0CC7BC9B" w14:textId="77777777" w:rsidR="00CB6DE5" w:rsidRDefault="00CB6DE5">
      <w:pPr>
        <w:spacing w:after="0" w:line="240" w:lineRule="auto"/>
        <w:rPr>
          <w:rFonts w:ascii="Arial" w:eastAsia="Arial" w:hAnsi="Arial" w:cs="Arial"/>
        </w:rPr>
      </w:pPr>
      <w:bookmarkStart w:id="1" w:name="_heading=h.30j0zll" w:colFirst="0" w:colLast="0"/>
      <w:bookmarkEnd w:id="1"/>
    </w:p>
    <w:tbl>
      <w:tblPr>
        <w:tblStyle w:val="a"/>
        <w:tblW w:w="106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6"/>
        <w:gridCol w:w="1094"/>
        <w:gridCol w:w="40"/>
        <w:gridCol w:w="1025"/>
      </w:tblGrid>
      <w:tr w:rsidR="00CB6DE5" w14:paraId="0F38635E" w14:textId="77777777" w:rsidTr="00CC295D">
        <w:trPr>
          <w:trHeight w:val="496"/>
        </w:trPr>
        <w:tc>
          <w:tcPr>
            <w:tcW w:w="10665" w:type="dxa"/>
            <w:gridSpan w:val="4"/>
            <w:shd w:val="clear" w:color="auto" w:fill="auto"/>
          </w:tcPr>
          <w:p w14:paraId="659B3B22" w14:textId="77777777" w:rsidR="00CB6DE5" w:rsidRDefault="00000000">
            <w:pPr>
              <w:spacing w:after="0" w:line="240" w:lineRule="auto"/>
              <w:rPr>
                <w:rFonts w:ascii="Arial" w:eastAsia="Arial" w:hAnsi="Arial" w:cs="Arial"/>
                <w:b/>
                <w:u w:val="single"/>
              </w:rPr>
            </w:pPr>
            <w:r>
              <w:rPr>
                <w:rFonts w:ascii="Arial" w:eastAsia="Arial" w:hAnsi="Arial" w:cs="Arial"/>
              </w:rPr>
              <w:t xml:space="preserve">The Chair, Councillor Gordon Lishman, opened and welcomed all to the meeting. </w:t>
            </w:r>
          </w:p>
        </w:tc>
      </w:tr>
      <w:tr w:rsidR="00CB6DE5" w14:paraId="534ECFDE" w14:textId="77777777" w:rsidTr="00CC295D">
        <w:trPr>
          <w:trHeight w:val="511"/>
        </w:trPr>
        <w:tc>
          <w:tcPr>
            <w:tcW w:w="8506" w:type="dxa"/>
            <w:shd w:val="clear" w:color="auto" w:fill="auto"/>
          </w:tcPr>
          <w:p w14:paraId="0148C2BA" w14:textId="77777777" w:rsidR="00CB6DE5" w:rsidRDefault="00CB6DE5">
            <w:pPr>
              <w:spacing w:after="0" w:line="240" w:lineRule="auto"/>
              <w:rPr>
                <w:rFonts w:ascii="Arial" w:eastAsia="Arial" w:hAnsi="Arial" w:cs="Arial"/>
                <w:b/>
              </w:rPr>
            </w:pPr>
          </w:p>
        </w:tc>
        <w:tc>
          <w:tcPr>
            <w:tcW w:w="1094" w:type="dxa"/>
            <w:shd w:val="clear" w:color="auto" w:fill="auto"/>
          </w:tcPr>
          <w:p w14:paraId="5F63082D" w14:textId="77777777" w:rsidR="00CB6DE5" w:rsidRDefault="00000000">
            <w:pPr>
              <w:spacing w:after="0" w:line="240" w:lineRule="auto"/>
              <w:jc w:val="center"/>
              <w:rPr>
                <w:rFonts w:ascii="Arial" w:eastAsia="Arial" w:hAnsi="Arial" w:cs="Arial"/>
                <w:b/>
              </w:rPr>
            </w:pPr>
            <w:r>
              <w:rPr>
                <w:rFonts w:ascii="Arial" w:eastAsia="Arial" w:hAnsi="Arial" w:cs="Arial"/>
                <w:b/>
              </w:rPr>
              <w:t>Actions by Clerk</w:t>
            </w:r>
          </w:p>
        </w:tc>
        <w:tc>
          <w:tcPr>
            <w:tcW w:w="1065" w:type="dxa"/>
            <w:gridSpan w:val="2"/>
            <w:shd w:val="clear" w:color="auto" w:fill="auto"/>
          </w:tcPr>
          <w:p w14:paraId="753D7F70" w14:textId="77777777" w:rsidR="00CB6DE5" w:rsidRDefault="00000000">
            <w:pPr>
              <w:spacing w:after="0" w:line="240" w:lineRule="auto"/>
              <w:jc w:val="center"/>
              <w:rPr>
                <w:rFonts w:ascii="Arial" w:eastAsia="Arial" w:hAnsi="Arial" w:cs="Arial"/>
                <w:b/>
              </w:rPr>
            </w:pPr>
            <w:r>
              <w:rPr>
                <w:rFonts w:ascii="Arial" w:eastAsia="Arial" w:hAnsi="Arial" w:cs="Arial"/>
                <w:b/>
              </w:rPr>
              <w:t>Cllr Support</w:t>
            </w:r>
          </w:p>
        </w:tc>
      </w:tr>
      <w:tr w:rsidR="00CB6DE5" w14:paraId="5B3343A7" w14:textId="77777777" w:rsidTr="00CC295D">
        <w:trPr>
          <w:trHeight w:val="240"/>
        </w:trPr>
        <w:tc>
          <w:tcPr>
            <w:tcW w:w="10665" w:type="dxa"/>
            <w:gridSpan w:val="4"/>
            <w:shd w:val="clear" w:color="auto" w:fill="auto"/>
          </w:tcPr>
          <w:p w14:paraId="11894BF2" w14:textId="508225A2" w:rsidR="00CB6DE5" w:rsidRDefault="0078635C">
            <w:pPr>
              <w:tabs>
                <w:tab w:val="left" w:pos="1276"/>
              </w:tabs>
              <w:spacing w:after="0" w:line="240" w:lineRule="auto"/>
              <w:rPr>
                <w:rFonts w:ascii="Arial" w:eastAsia="Arial" w:hAnsi="Arial" w:cs="Arial"/>
                <w:b/>
              </w:rPr>
            </w:pPr>
            <w:r>
              <w:rPr>
                <w:rFonts w:ascii="Arial" w:eastAsia="Arial" w:hAnsi="Arial" w:cs="Arial"/>
                <w:b/>
              </w:rPr>
              <w:t>24/25/</w:t>
            </w:r>
            <w:r w:rsidR="00CC295D">
              <w:rPr>
                <w:rFonts w:ascii="Arial" w:eastAsia="Arial" w:hAnsi="Arial" w:cs="Arial"/>
                <w:b/>
              </w:rPr>
              <w:t>0271</w:t>
            </w:r>
            <w:r>
              <w:rPr>
                <w:rFonts w:ascii="Arial" w:eastAsia="Arial" w:hAnsi="Arial" w:cs="Arial"/>
                <w:b/>
              </w:rPr>
              <w:t xml:space="preserve"> Apologies for absence</w:t>
            </w:r>
          </w:p>
        </w:tc>
      </w:tr>
      <w:tr w:rsidR="00CB6DE5" w14:paraId="52630206" w14:textId="77777777" w:rsidTr="00CC295D">
        <w:trPr>
          <w:trHeight w:val="511"/>
        </w:trPr>
        <w:tc>
          <w:tcPr>
            <w:tcW w:w="8506" w:type="dxa"/>
            <w:shd w:val="clear" w:color="auto" w:fill="auto"/>
          </w:tcPr>
          <w:p w14:paraId="077D4C0A" w14:textId="7714AFBF" w:rsidR="00CB6DE5" w:rsidRPr="0078635C" w:rsidRDefault="0078635C" w:rsidP="0078635C">
            <w:pPr>
              <w:tabs>
                <w:tab w:val="left" w:pos="1276"/>
              </w:tabs>
              <w:spacing w:after="0" w:line="240" w:lineRule="auto"/>
              <w:rPr>
                <w:rFonts w:ascii="Arial" w:eastAsia="Arial" w:hAnsi="Arial" w:cs="Arial"/>
                <w:bCs/>
              </w:rPr>
            </w:pPr>
            <w:r>
              <w:rPr>
                <w:rFonts w:ascii="Arial" w:eastAsia="Arial" w:hAnsi="Arial" w:cs="Arial"/>
                <w:bCs/>
              </w:rPr>
              <w:t xml:space="preserve">Apologies were received and accepted from Councillors Sagar and McFarlane. </w:t>
            </w:r>
          </w:p>
        </w:tc>
        <w:tc>
          <w:tcPr>
            <w:tcW w:w="1094" w:type="dxa"/>
            <w:shd w:val="clear" w:color="auto" w:fill="auto"/>
          </w:tcPr>
          <w:p w14:paraId="6CDADF71" w14:textId="77777777" w:rsidR="00CB6DE5" w:rsidRDefault="00CB6DE5">
            <w:pPr>
              <w:tabs>
                <w:tab w:val="left" w:pos="1276"/>
              </w:tabs>
              <w:spacing w:after="0" w:line="240" w:lineRule="auto"/>
              <w:rPr>
                <w:rFonts w:ascii="Arial" w:eastAsia="Arial" w:hAnsi="Arial" w:cs="Arial"/>
              </w:rPr>
            </w:pPr>
          </w:p>
        </w:tc>
        <w:tc>
          <w:tcPr>
            <w:tcW w:w="1065" w:type="dxa"/>
            <w:gridSpan w:val="2"/>
            <w:shd w:val="clear" w:color="auto" w:fill="auto"/>
          </w:tcPr>
          <w:p w14:paraId="23BADAA7" w14:textId="77777777" w:rsidR="00CB6DE5" w:rsidRDefault="00CB6DE5">
            <w:pPr>
              <w:tabs>
                <w:tab w:val="left" w:pos="1276"/>
              </w:tabs>
              <w:spacing w:after="0" w:line="240" w:lineRule="auto"/>
              <w:rPr>
                <w:rFonts w:ascii="Arial" w:eastAsia="Arial" w:hAnsi="Arial" w:cs="Arial"/>
              </w:rPr>
            </w:pPr>
          </w:p>
        </w:tc>
      </w:tr>
      <w:tr w:rsidR="00CB6DE5" w14:paraId="09ADD591" w14:textId="77777777" w:rsidTr="00CC295D">
        <w:trPr>
          <w:trHeight w:val="240"/>
        </w:trPr>
        <w:tc>
          <w:tcPr>
            <w:tcW w:w="10665" w:type="dxa"/>
            <w:gridSpan w:val="4"/>
            <w:shd w:val="clear" w:color="auto" w:fill="auto"/>
          </w:tcPr>
          <w:p w14:paraId="13539CAA" w14:textId="3B479374" w:rsidR="00CB6DE5" w:rsidRDefault="0078635C">
            <w:pPr>
              <w:tabs>
                <w:tab w:val="left" w:pos="1276"/>
              </w:tabs>
              <w:spacing w:after="0" w:line="240" w:lineRule="auto"/>
              <w:rPr>
                <w:rFonts w:ascii="Arial" w:eastAsia="Arial" w:hAnsi="Arial" w:cs="Arial"/>
                <w:b/>
              </w:rPr>
            </w:pPr>
            <w:r>
              <w:rPr>
                <w:rFonts w:ascii="Arial" w:eastAsia="Arial" w:hAnsi="Arial" w:cs="Arial"/>
                <w:b/>
              </w:rPr>
              <w:t>24/25/</w:t>
            </w:r>
            <w:r w:rsidR="00CC295D">
              <w:rPr>
                <w:rFonts w:ascii="Arial" w:eastAsia="Arial" w:hAnsi="Arial" w:cs="Arial"/>
                <w:b/>
              </w:rPr>
              <w:t>0272</w:t>
            </w:r>
            <w:r>
              <w:rPr>
                <w:rFonts w:ascii="Arial" w:eastAsia="Arial" w:hAnsi="Arial" w:cs="Arial"/>
                <w:b/>
              </w:rPr>
              <w:t xml:space="preserve"> Disclosable Pecuniary Interest</w:t>
            </w:r>
          </w:p>
        </w:tc>
      </w:tr>
      <w:tr w:rsidR="00CB6DE5" w14:paraId="1A6093AE" w14:textId="77777777" w:rsidTr="00CC295D">
        <w:trPr>
          <w:trHeight w:val="751"/>
        </w:trPr>
        <w:tc>
          <w:tcPr>
            <w:tcW w:w="8506" w:type="dxa"/>
            <w:shd w:val="clear" w:color="auto" w:fill="auto"/>
          </w:tcPr>
          <w:p w14:paraId="6CE6CACE" w14:textId="77777777" w:rsidR="00CB6DE5" w:rsidRDefault="00000000">
            <w:pPr>
              <w:tabs>
                <w:tab w:val="left" w:pos="1276"/>
              </w:tabs>
              <w:spacing w:after="0" w:line="240" w:lineRule="auto"/>
              <w:rPr>
                <w:rFonts w:ascii="Arial" w:eastAsia="Arial" w:hAnsi="Arial" w:cs="Arial"/>
              </w:rPr>
            </w:pPr>
            <w:r>
              <w:rPr>
                <w:rFonts w:ascii="Arial" w:eastAsia="Arial" w:hAnsi="Arial" w:cs="Arial"/>
              </w:rPr>
              <w:t xml:space="preserve">Councillors Roger Frost declared a non-pecuniary interest in all planning applications. </w:t>
            </w:r>
          </w:p>
        </w:tc>
        <w:tc>
          <w:tcPr>
            <w:tcW w:w="1094" w:type="dxa"/>
            <w:shd w:val="clear" w:color="auto" w:fill="auto"/>
          </w:tcPr>
          <w:p w14:paraId="6CFF2457" w14:textId="77777777" w:rsidR="00CB6DE5" w:rsidRDefault="00CB6DE5">
            <w:pPr>
              <w:tabs>
                <w:tab w:val="left" w:pos="1276"/>
              </w:tabs>
              <w:spacing w:after="0" w:line="240" w:lineRule="auto"/>
              <w:rPr>
                <w:rFonts w:ascii="Arial" w:eastAsia="Arial" w:hAnsi="Arial" w:cs="Arial"/>
              </w:rPr>
            </w:pPr>
          </w:p>
        </w:tc>
        <w:tc>
          <w:tcPr>
            <w:tcW w:w="1065" w:type="dxa"/>
            <w:gridSpan w:val="2"/>
            <w:shd w:val="clear" w:color="auto" w:fill="auto"/>
          </w:tcPr>
          <w:p w14:paraId="1321FFD7" w14:textId="77777777" w:rsidR="00CB6DE5" w:rsidRDefault="00CB6DE5">
            <w:pPr>
              <w:tabs>
                <w:tab w:val="left" w:pos="1276"/>
              </w:tabs>
              <w:spacing w:after="0" w:line="240" w:lineRule="auto"/>
              <w:rPr>
                <w:rFonts w:ascii="Arial" w:eastAsia="Arial" w:hAnsi="Arial" w:cs="Arial"/>
              </w:rPr>
            </w:pPr>
          </w:p>
        </w:tc>
      </w:tr>
      <w:tr w:rsidR="00CB6DE5" w14:paraId="6AB0D95D" w14:textId="77777777" w:rsidTr="00CC295D">
        <w:trPr>
          <w:trHeight w:val="255"/>
        </w:trPr>
        <w:tc>
          <w:tcPr>
            <w:tcW w:w="8506" w:type="dxa"/>
            <w:shd w:val="clear" w:color="auto" w:fill="auto"/>
          </w:tcPr>
          <w:p w14:paraId="6785C966" w14:textId="77034492" w:rsidR="00CB6DE5" w:rsidRDefault="0078635C">
            <w:pPr>
              <w:tabs>
                <w:tab w:val="left" w:pos="1276"/>
              </w:tabs>
              <w:spacing w:after="0" w:line="240" w:lineRule="auto"/>
              <w:rPr>
                <w:rFonts w:ascii="Arial" w:eastAsia="Arial" w:hAnsi="Arial" w:cs="Arial"/>
                <w:b/>
              </w:rPr>
            </w:pPr>
            <w:r>
              <w:rPr>
                <w:rFonts w:ascii="Arial" w:eastAsia="Arial" w:hAnsi="Arial" w:cs="Arial"/>
                <w:b/>
              </w:rPr>
              <w:t>24/25/</w:t>
            </w:r>
            <w:r w:rsidR="00CC295D">
              <w:rPr>
                <w:rFonts w:ascii="Arial" w:eastAsia="Arial" w:hAnsi="Arial" w:cs="Arial"/>
                <w:b/>
              </w:rPr>
              <w:t>0273</w:t>
            </w:r>
            <w:r>
              <w:rPr>
                <w:rFonts w:ascii="Arial" w:eastAsia="Arial" w:hAnsi="Arial" w:cs="Arial"/>
                <w:b/>
              </w:rPr>
              <w:t xml:space="preserve"> Obligations under Schedule 7 for Audit. </w:t>
            </w:r>
          </w:p>
        </w:tc>
        <w:tc>
          <w:tcPr>
            <w:tcW w:w="1094" w:type="dxa"/>
            <w:tcBorders>
              <w:bottom w:val="single" w:sz="4" w:space="0" w:color="000000"/>
            </w:tcBorders>
            <w:shd w:val="clear" w:color="auto" w:fill="auto"/>
          </w:tcPr>
          <w:p w14:paraId="128C3263" w14:textId="77777777" w:rsidR="00CB6DE5" w:rsidRDefault="00CB6DE5">
            <w:pPr>
              <w:tabs>
                <w:tab w:val="left" w:pos="1276"/>
              </w:tabs>
              <w:spacing w:after="0" w:line="240" w:lineRule="auto"/>
              <w:rPr>
                <w:rFonts w:ascii="Arial" w:eastAsia="Arial" w:hAnsi="Arial" w:cs="Arial"/>
              </w:rPr>
            </w:pPr>
          </w:p>
        </w:tc>
        <w:tc>
          <w:tcPr>
            <w:tcW w:w="1065" w:type="dxa"/>
            <w:gridSpan w:val="2"/>
            <w:tcBorders>
              <w:bottom w:val="single" w:sz="4" w:space="0" w:color="000000"/>
            </w:tcBorders>
            <w:shd w:val="clear" w:color="auto" w:fill="auto"/>
          </w:tcPr>
          <w:p w14:paraId="2775BBC2" w14:textId="77777777" w:rsidR="00CB6DE5" w:rsidRDefault="00CB6DE5">
            <w:pPr>
              <w:tabs>
                <w:tab w:val="left" w:pos="1276"/>
              </w:tabs>
              <w:spacing w:after="0" w:line="240" w:lineRule="auto"/>
              <w:rPr>
                <w:rFonts w:ascii="Arial" w:eastAsia="Arial" w:hAnsi="Arial" w:cs="Arial"/>
              </w:rPr>
            </w:pPr>
          </w:p>
        </w:tc>
      </w:tr>
      <w:tr w:rsidR="00CB6DE5" w14:paraId="233C17E7" w14:textId="77777777" w:rsidTr="00CC295D">
        <w:trPr>
          <w:trHeight w:val="889"/>
        </w:trPr>
        <w:tc>
          <w:tcPr>
            <w:tcW w:w="8506" w:type="dxa"/>
            <w:shd w:val="clear" w:color="auto" w:fill="auto"/>
          </w:tcPr>
          <w:p w14:paraId="64C7C922" w14:textId="36E04927"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rPr>
            </w:pPr>
          </w:p>
          <w:p w14:paraId="361C728E" w14:textId="77777777"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rPr>
            </w:pPr>
            <w:r w:rsidRPr="00906379">
              <w:rPr>
                <w:rFonts w:ascii="Arial" w:eastAsia="Arial" w:hAnsi="Arial" w:cs="Arial"/>
              </w:rPr>
              <w:t> Public interest reports </w:t>
            </w:r>
          </w:p>
          <w:p w14:paraId="7C637924" w14:textId="77777777" w:rsidR="00673DE4" w:rsidRPr="00906379" w:rsidRDefault="00673DE4" w:rsidP="00673DE4">
            <w:pPr>
              <w:pBdr>
                <w:top w:val="nil"/>
                <w:left w:val="nil"/>
                <w:bottom w:val="nil"/>
                <w:right w:val="nil"/>
                <w:between w:val="nil"/>
              </w:pBdr>
              <w:tabs>
                <w:tab w:val="left" w:pos="1276"/>
              </w:tabs>
              <w:spacing w:after="0" w:line="240" w:lineRule="auto"/>
              <w:jc w:val="both"/>
              <w:rPr>
                <w:rFonts w:ascii="Arial" w:eastAsia="Arial" w:hAnsi="Arial" w:cs="Arial"/>
              </w:rPr>
            </w:pPr>
            <w:r w:rsidRPr="00906379">
              <w:rPr>
                <w:rFonts w:ascii="Arial" w:eastAsia="Arial" w:hAnsi="Arial" w:cs="Arial"/>
              </w:rPr>
              <w:t>1 (1) A local auditor of the accounts of a relevant authority must consider whether, in the public interest, the auditor should make a report on any matter coming to the auditor’s notice during the audit and relating to the authority or an entity connected with the authority, so it can be considered in accordance with this Schedule or brought to the public’s attention.  </w:t>
            </w:r>
          </w:p>
          <w:p w14:paraId="0F2B45D4" w14:textId="77777777"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b/>
                <w:bCs/>
              </w:rPr>
            </w:pPr>
            <w:r w:rsidRPr="00906379">
              <w:rPr>
                <w:rFonts w:ascii="Arial" w:eastAsia="Arial" w:hAnsi="Arial" w:cs="Arial"/>
                <w:b/>
                <w:bCs/>
              </w:rPr>
              <w:t>KM Business Solutions Ltd has prepared a report </w:t>
            </w:r>
          </w:p>
          <w:p w14:paraId="0A22914A" w14:textId="77777777"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rPr>
            </w:pPr>
          </w:p>
          <w:p w14:paraId="47E8ADB9" w14:textId="77777777" w:rsidR="006267C6"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rPr>
            </w:pPr>
            <w:r w:rsidRPr="00906379">
              <w:rPr>
                <w:rFonts w:ascii="Arial" w:eastAsia="Arial" w:hAnsi="Arial" w:cs="Arial"/>
              </w:rPr>
              <w:t>(2) A report under sub-paragraph (1) is referred to in this Act as a public interest report.</w:t>
            </w:r>
          </w:p>
          <w:p w14:paraId="6B2C6AFE" w14:textId="52C0C23E"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b/>
                <w:bCs/>
              </w:rPr>
            </w:pPr>
            <w:r w:rsidRPr="00906379">
              <w:rPr>
                <w:rFonts w:ascii="Arial" w:eastAsia="Arial" w:hAnsi="Arial" w:cs="Arial"/>
              </w:rPr>
              <w:t xml:space="preserve"> </w:t>
            </w:r>
            <w:r w:rsidRPr="00906379">
              <w:rPr>
                <w:rFonts w:ascii="Arial" w:eastAsia="Arial" w:hAnsi="Arial" w:cs="Arial"/>
                <w:b/>
                <w:bCs/>
              </w:rPr>
              <w:t>Report attached. </w:t>
            </w:r>
          </w:p>
          <w:p w14:paraId="22118B6F" w14:textId="77777777"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rPr>
            </w:pPr>
          </w:p>
          <w:p w14:paraId="4F29587B" w14:textId="77777777" w:rsidR="006267C6"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rPr>
            </w:pPr>
            <w:r w:rsidRPr="00906379">
              <w:rPr>
                <w:rFonts w:ascii="Arial" w:eastAsia="Arial" w:hAnsi="Arial" w:cs="Arial"/>
              </w:rPr>
              <w:t>(3) A public interest report may be made during or after the end of an audit.</w:t>
            </w:r>
          </w:p>
          <w:p w14:paraId="161EF03A" w14:textId="445D6CF2"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b/>
                <w:bCs/>
              </w:rPr>
            </w:pPr>
            <w:r w:rsidRPr="00906379">
              <w:rPr>
                <w:rFonts w:ascii="Arial" w:eastAsia="Arial" w:hAnsi="Arial" w:cs="Arial"/>
              </w:rPr>
              <w:t xml:space="preserve"> </w:t>
            </w:r>
            <w:r w:rsidRPr="00906379">
              <w:rPr>
                <w:rFonts w:ascii="Arial" w:eastAsia="Arial" w:hAnsi="Arial" w:cs="Arial"/>
                <w:b/>
                <w:bCs/>
              </w:rPr>
              <w:t>The report was prepared on the 9th January 2025</w:t>
            </w:r>
          </w:p>
          <w:p w14:paraId="3BF29ED0" w14:textId="77777777"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rPr>
            </w:pPr>
          </w:p>
          <w:p w14:paraId="548F801D" w14:textId="77777777" w:rsidR="0054343C"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rPr>
            </w:pPr>
            <w:r w:rsidRPr="00906379">
              <w:rPr>
                <w:rFonts w:ascii="Arial" w:eastAsia="Arial" w:hAnsi="Arial" w:cs="Arial"/>
              </w:rPr>
              <w:t xml:space="preserve">(4) A local auditor must notify a relevant authority’s auditor panel (if it has one) as soon as is reasonably practicable after making a public interest report relating to the authority or an entity connected with it. </w:t>
            </w:r>
          </w:p>
          <w:p w14:paraId="65C35ED0" w14:textId="128006BF"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b/>
                <w:bCs/>
              </w:rPr>
            </w:pPr>
            <w:r w:rsidRPr="00906379">
              <w:rPr>
                <w:rFonts w:ascii="Arial" w:eastAsia="Arial" w:hAnsi="Arial" w:cs="Arial"/>
                <w:b/>
                <w:bCs/>
              </w:rPr>
              <w:t>Burnley Borough Council’s monitoring officer has had a copy of the KM Business Solutions report. </w:t>
            </w:r>
          </w:p>
          <w:p w14:paraId="131935D2" w14:textId="77777777"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rPr>
            </w:pPr>
          </w:p>
          <w:p w14:paraId="06276493" w14:textId="77777777" w:rsidR="00266075"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rPr>
            </w:pPr>
            <w:r w:rsidRPr="00906379">
              <w:rPr>
                <w:rFonts w:ascii="Arial" w:eastAsia="Arial" w:hAnsi="Arial" w:cs="Arial"/>
              </w:rPr>
              <w:t xml:space="preserve">(5) A local auditor may recover from a relevant authority— (a) the reasonable costs of determining whether to make a public interest report relating to the authority or an </w:t>
            </w:r>
            <w:r w:rsidRPr="00906379">
              <w:rPr>
                <w:rFonts w:ascii="Arial" w:eastAsia="Arial" w:hAnsi="Arial" w:cs="Arial"/>
              </w:rPr>
              <w:lastRenderedPageBreak/>
              <w:t>entity connected with it, and (b) the reasonable costs of making a public interest report relating to the authority or an entity connected with it.</w:t>
            </w:r>
          </w:p>
          <w:p w14:paraId="49326E1D" w14:textId="04CBAFF6"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b/>
                <w:bCs/>
              </w:rPr>
            </w:pPr>
            <w:r w:rsidRPr="00906379">
              <w:rPr>
                <w:rFonts w:ascii="Arial" w:eastAsia="Arial" w:hAnsi="Arial" w:cs="Arial"/>
              </w:rPr>
              <w:t xml:space="preserve"> </w:t>
            </w:r>
            <w:r w:rsidRPr="00906379">
              <w:rPr>
                <w:rFonts w:ascii="Arial" w:eastAsia="Arial" w:hAnsi="Arial" w:cs="Arial"/>
                <w:b/>
                <w:bCs/>
              </w:rPr>
              <w:t>B</w:t>
            </w:r>
            <w:r w:rsidR="00906379" w:rsidRPr="00906379">
              <w:rPr>
                <w:rFonts w:ascii="Arial" w:eastAsia="Arial" w:hAnsi="Arial" w:cs="Arial"/>
                <w:b/>
                <w:bCs/>
              </w:rPr>
              <w:t xml:space="preserve">riercliffe </w:t>
            </w:r>
            <w:r w:rsidRPr="00906379">
              <w:rPr>
                <w:rFonts w:ascii="Arial" w:eastAsia="Arial" w:hAnsi="Arial" w:cs="Arial"/>
                <w:b/>
                <w:bCs/>
              </w:rPr>
              <w:t>P</w:t>
            </w:r>
            <w:r w:rsidR="00906379" w:rsidRPr="00906379">
              <w:rPr>
                <w:rFonts w:ascii="Arial" w:eastAsia="Arial" w:hAnsi="Arial" w:cs="Arial"/>
                <w:b/>
                <w:bCs/>
              </w:rPr>
              <w:t xml:space="preserve">arish </w:t>
            </w:r>
            <w:r w:rsidRPr="00906379">
              <w:rPr>
                <w:rFonts w:ascii="Arial" w:eastAsia="Arial" w:hAnsi="Arial" w:cs="Arial"/>
                <w:b/>
                <w:bCs/>
              </w:rPr>
              <w:t>C</w:t>
            </w:r>
            <w:r w:rsidR="00906379" w:rsidRPr="00906379">
              <w:rPr>
                <w:rFonts w:ascii="Arial" w:eastAsia="Arial" w:hAnsi="Arial" w:cs="Arial"/>
                <w:b/>
                <w:bCs/>
              </w:rPr>
              <w:t xml:space="preserve">ouncil </w:t>
            </w:r>
            <w:r w:rsidRPr="00906379">
              <w:rPr>
                <w:rFonts w:ascii="Arial" w:eastAsia="Arial" w:hAnsi="Arial" w:cs="Arial"/>
                <w:b/>
                <w:bCs/>
              </w:rPr>
              <w:t xml:space="preserve"> has paid for this audit in full. </w:t>
            </w:r>
          </w:p>
          <w:p w14:paraId="2EB72A8C" w14:textId="77777777"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rPr>
            </w:pPr>
          </w:p>
          <w:p w14:paraId="43E818CC" w14:textId="20BCEC0A" w:rsidR="00673DE4" w:rsidRPr="00906379" w:rsidRDefault="00673DE4" w:rsidP="00266075">
            <w:pPr>
              <w:pBdr>
                <w:top w:val="nil"/>
                <w:left w:val="nil"/>
                <w:bottom w:val="nil"/>
                <w:right w:val="nil"/>
                <w:between w:val="nil"/>
              </w:pBdr>
              <w:tabs>
                <w:tab w:val="left" w:pos="1276"/>
              </w:tabs>
              <w:spacing w:after="0" w:line="240" w:lineRule="auto"/>
              <w:jc w:val="both"/>
              <w:rPr>
                <w:rFonts w:ascii="Arial" w:eastAsia="Arial" w:hAnsi="Arial" w:cs="Arial"/>
              </w:rPr>
            </w:pPr>
            <w:r w:rsidRPr="00906379">
              <w:rPr>
                <w:rFonts w:ascii="Arial" w:eastAsia="Arial" w:hAnsi="Arial" w:cs="Arial"/>
              </w:rPr>
              <w:t xml:space="preserve">(6) Sub-paragraph (5)(a) applies regardless of whether the report is in fact made. Supply of public interest reports 3 (1) If a local auditor makes a public interest report arising out of the audit of the accounts of a relevant authority, the auditor must send the report to— (a) the authority, and (b) where the report relates to an entity connected with the authority, to that entity and to any other relevant authority with which the entity is connected. (2) The local auditor must also send the report— (a) to the Secretary of State, (b) where the relevant authority is itself a connected entity, to its related authority or authorities, … (3) A report required to be sent under sub-paragraph (1) or (2) must be sent as soon as is reasonably practicable after it is made. … (5) If paragraph 5 applies to a relevant authority to which a report is sent under this paragraph, it must, if required by that paragraph to do so, take the report into consideration in accordance with that paragraph. … Publicity for public interest reports 4 (1) This paragraph applies to a relevant authority if a local auditor has made a public interest report relating to the authority or an entity connected with it. (2) As soon as is practicable after receiving the report, the relevant authority must publish the report and a notice that— (a) identifies the subject matter of the report, and (b) unless the authority is a health service body, states that any member of the public may inspect the report and make a copy of it or any part of it between the times and at the place or places specified in the notice. (3) As soon as is practicable after receiving the report, the relevant authority must supply a copy of the report to— (a) each of its members (if it has members), and (b) its auditor panel (if it has one). (4) Sub-paragraph (3)(a) does not apply in relation to a parish meeting. </w:t>
            </w:r>
            <w:hyperlink r:id="rId9" w:history="1">
              <w:r w:rsidRPr="00906379">
                <w:rPr>
                  <w:rStyle w:val="Hyperlink"/>
                  <w:rFonts w:ascii="Arial" w:eastAsia="Arial" w:hAnsi="Arial" w:cs="Arial"/>
                </w:rPr>
                <w:t>www.pkf-l.com</w:t>
              </w:r>
            </w:hyperlink>
            <w:r w:rsidRPr="00906379">
              <w:rPr>
                <w:rFonts w:ascii="Arial" w:eastAsia="Arial" w:hAnsi="Arial" w:cs="Arial"/>
              </w:rPr>
              <w:t xml:space="preserve"> 4 (5) From the time when the report is received, the relevant authority, unless it is a health service body, must ensure that any member of the public may— (a) inspect the report at all reasonable times without payment, (b) make a copy of it, or any part of it, and (c) be supplied with a copy of it, or any part of it, on payment of a reasonable sum. (6) The local auditor may— (a) notify any person the auditor thinks fit of the fact that the auditor has made the report, and (b) supply a copy of it or any part of it to any person the auditor thinks fit.</w:t>
            </w:r>
            <w:r w:rsidR="00266075" w:rsidRPr="00906379">
              <w:rPr>
                <w:rFonts w:ascii="Arial" w:eastAsia="Arial" w:hAnsi="Arial" w:cs="Arial"/>
              </w:rPr>
              <w:t xml:space="preserve"> </w:t>
            </w:r>
          </w:p>
          <w:p w14:paraId="4F28C227" w14:textId="06B6C34A" w:rsidR="00266075" w:rsidRPr="00906379" w:rsidRDefault="00266075" w:rsidP="00266075">
            <w:pPr>
              <w:pBdr>
                <w:top w:val="nil"/>
                <w:left w:val="nil"/>
                <w:bottom w:val="nil"/>
                <w:right w:val="nil"/>
                <w:between w:val="nil"/>
              </w:pBdr>
              <w:tabs>
                <w:tab w:val="left" w:pos="1276"/>
              </w:tabs>
              <w:spacing w:after="0" w:line="240" w:lineRule="auto"/>
              <w:jc w:val="both"/>
              <w:rPr>
                <w:rFonts w:ascii="Arial" w:eastAsia="Arial" w:hAnsi="Arial" w:cs="Arial"/>
                <w:b/>
                <w:bCs/>
              </w:rPr>
            </w:pPr>
            <w:r w:rsidRPr="00906379">
              <w:rPr>
                <w:rFonts w:ascii="Arial" w:eastAsia="Arial" w:hAnsi="Arial" w:cs="Arial"/>
                <w:b/>
                <w:bCs/>
              </w:rPr>
              <w:t xml:space="preserve">Reports have been submitted to Burnley Borough Council and will be forwarded to PKF Littlejohn with a copy of these minutes. </w:t>
            </w:r>
          </w:p>
          <w:p w14:paraId="3A0C1F14" w14:textId="77777777"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rPr>
            </w:pPr>
          </w:p>
          <w:p w14:paraId="7510CE07" w14:textId="77777777" w:rsidR="00266075"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rPr>
            </w:pPr>
            <w:r w:rsidRPr="00906379">
              <w:rPr>
                <w:rFonts w:ascii="Arial" w:eastAsia="Arial" w:hAnsi="Arial" w:cs="Arial"/>
              </w:rPr>
              <w:t xml:space="preserve"> (7) A notice or report required to be published under this paragraph must be published— (a) if the authority has a website, on its website; (b) otherwise, in accordance with sub-paragraph (8). </w:t>
            </w:r>
          </w:p>
          <w:p w14:paraId="7E111B5A" w14:textId="47F6613A"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rPr>
            </w:pPr>
            <w:r w:rsidRPr="00906379">
              <w:rPr>
                <w:rFonts w:ascii="Arial" w:eastAsia="Arial" w:hAnsi="Arial" w:cs="Arial"/>
                <w:b/>
                <w:bCs/>
              </w:rPr>
              <w:t xml:space="preserve">The agenda for this meeting has been published on the website and on the </w:t>
            </w:r>
            <w:r w:rsidR="00904746" w:rsidRPr="00906379">
              <w:rPr>
                <w:rFonts w:ascii="Arial" w:eastAsia="Arial" w:hAnsi="Arial" w:cs="Arial"/>
                <w:b/>
                <w:bCs/>
              </w:rPr>
              <w:t xml:space="preserve">9 parish </w:t>
            </w:r>
            <w:r w:rsidRPr="00906379">
              <w:rPr>
                <w:rFonts w:ascii="Arial" w:eastAsia="Arial" w:hAnsi="Arial" w:cs="Arial"/>
                <w:b/>
                <w:bCs/>
              </w:rPr>
              <w:t>noticeboards</w:t>
            </w:r>
            <w:r w:rsidRPr="00906379">
              <w:rPr>
                <w:rFonts w:ascii="Arial" w:eastAsia="Arial" w:hAnsi="Arial" w:cs="Arial"/>
              </w:rPr>
              <w:t>. </w:t>
            </w:r>
          </w:p>
          <w:p w14:paraId="71534AC5" w14:textId="77777777"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rPr>
            </w:pPr>
          </w:p>
          <w:p w14:paraId="23686A2B" w14:textId="56A89537"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b/>
                <w:bCs/>
              </w:rPr>
            </w:pPr>
            <w:r w:rsidRPr="00906379">
              <w:rPr>
                <w:rFonts w:ascii="Arial" w:eastAsia="Arial" w:hAnsi="Arial" w:cs="Arial"/>
              </w:rPr>
              <w:t>(8) A relevant authority publishes a notice or report in accordance with this subparagraph if— (a) in the case of an authority other than a health service body, it publishes the notice or report in such manner as it thinks is likely to bring the notice or report to the attention of persons who live in its area;</w:t>
            </w:r>
            <w:r w:rsidR="00906379" w:rsidRPr="00906379">
              <w:rPr>
                <w:rFonts w:ascii="Arial" w:eastAsia="Arial" w:hAnsi="Arial" w:cs="Arial"/>
              </w:rPr>
              <w:t xml:space="preserve"> </w:t>
            </w:r>
            <w:r w:rsidR="00906379" w:rsidRPr="00906379">
              <w:rPr>
                <w:rFonts w:ascii="Arial" w:eastAsia="Arial" w:hAnsi="Arial" w:cs="Arial"/>
                <w:b/>
                <w:bCs/>
              </w:rPr>
              <w:t>The reports were available at the meeting and copies can be sent out via email if requested. A copy is appended.</w:t>
            </w:r>
          </w:p>
          <w:p w14:paraId="77BDBE2C" w14:textId="77777777"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b/>
                <w:bCs/>
              </w:rPr>
            </w:pPr>
          </w:p>
          <w:p w14:paraId="453593EC" w14:textId="77777777" w:rsidR="00673DE4" w:rsidRPr="00345AC8" w:rsidRDefault="00673DE4" w:rsidP="00673DE4">
            <w:pPr>
              <w:pBdr>
                <w:top w:val="nil"/>
                <w:left w:val="nil"/>
                <w:bottom w:val="nil"/>
                <w:right w:val="nil"/>
                <w:between w:val="nil"/>
              </w:pBdr>
              <w:tabs>
                <w:tab w:val="left" w:pos="1276"/>
              </w:tabs>
              <w:spacing w:after="0" w:line="240" w:lineRule="auto"/>
              <w:rPr>
                <w:rFonts w:ascii="Arial" w:eastAsia="Arial" w:hAnsi="Arial" w:cs="Arial"/>
                <w:b/>
                <w:bCs/>
              </w:rPr>
            </w:pPr>
            <w:r w:rsidRPr="00906379">
              <w:rPr>
                <w:rFonts w:ascii="Arial" w:eastAsia="Arial" w:hAnsi="Arial" w:cs="Arial"/>
              </w:rPr>
              <w:t xml:space="preserve">(9) Nothing in this paragraph affects the operation of paragraph 9. Consideration of report or recommendation 5 (1) Subject to sub-paragraphs (2) and (4), this paragraph applies to a relevant authority if— (a) a local auditor has made a public interest report relating to the authority or an entity connected with it, or (b) a local auditor has made a recommendation relating to the authority or an entity connected with it. … (5) The relevant authority must consider the report or recommendation at a meeting held before the end of the period of one month beginning with the day on which it was sent to the authority. (6) At that meeting the relevant authority must decide— (a) whether the report requires the authority to take any action or whether </w:t>
            </w:r>
            <w:r w:rsidRPr="00906379">
              <w:rPr>
                <w:rFonts w:ascii="Arial" w:eastAsia="Arial" w:hAnsi="Arial" w:cs="Arial"/>
              </w:rPr>
              <w:lastRenderedPageBreak/>
              <w:t xml:space="preserve">the recommendation is to be accepted, and (b) what, if any, action to take in response to the report or recommendation. … (8) If the local auditor is satisfied that it is reasonable to allow more time for the relevant authority to comply with sub-paragraph (5) or (7), the auditor may extend or further extend the period of one month mentioned in that subparagraph. (9) This paragraph does not affect any duties (so far as they relate to the subject matter of a report or recommendation sent to a relevant authority) which are imposed by or under— (a) this Act, (b) sections 114 to 116 of the Local Government Finance Act 1988 (functions and reports of finance officers), (c) section 5 of the Local Government and Housing Act 1989 (functions of monitoring officers), or (d) any other enactment. </w:t>
            </w:r>
            <w:r w:rsidRPr="00345AC8">
              <w:rPr>
                <w:rFonts w:ascii="Arial" w:eastAsia="Arial" w:hAnsi="Arial" w:cs="Arial"/>
                <w:b/>
                <w:bCs/>
              </w:rPr>
              <w:t>No recommendation was given with the report in light of the reasons for the report. </w:t>
            </w:r>
          </w:p>
          <w:p w14:paraId="33789AFA" w14:textId="77777777"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rPr>
            </w:pPr>
          </w:p>
          <w:p w14:paraId="34DE4548" w14:textId="1859779B"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rPr>
            </w:pPr>
            <w:r w:rsidRPr="00906379">
              <w:rPr>
                <w:rFonts w:ascii="Arial" w:eastAsia="Arial" w:hAnsi="Arial" w:cs="Arial"/>
              </w:rPr>
              <w:t xml:space="preserve"> (10) The Secretary of State may by regulations provide for this paragraph to apply with modifications in relation to a relevant authority specified, or of a description specified, in the regulations. </w:t>
            </w:r>
            <w:r w:rsidRPr="00345AC8">
              <w:rPr>
                <w:rFonts w:ascii="Arial" w:eastAsia="Arial" w:hAnsi="Arial" w:cs="Arial"/>
                <w:b/>
                <w:bCs/>
              </w:rPr>
              <w:t>B</w:t>
            </w:r>
            <w:r w:rsidR="00345AC8">
              <w:rPr>
                <w:rFonts w:ascii="Arial" w:eastAsia="Arial" w:hAnsi="Arial" w:cs="Arial"/>
                <w:b/>
                <w:bCs/>
              </w:rPr>
              <w:t xml:space="preserve">riercliffe </w:t>
            </w:r>
            <w:r w:rsidRPr="00345AC8">
              <w:rPr>
                <w:rFonts w:ascii="Arial" w:eastAsia="Arial" w:hAnsi="Arial" w:cs="Arial"/>
                <w:b/>
                <w:bCs/>
              </w:rPr>
              <w:t>P</w:t>
            </w:r>
            <w:r w:rsidR="00345AC8">
              <w:rPr>
                <w:rFonts w:ascii="Arial" w:eastAsia="Arial" w:hAnsi="Arial" w:cs="Arial"/>
                <w:b/>
                <w:bCs/>
              </w:rPr>
              <w:t xml:space="preserve">arish </w:t>
            </w:r>
            <w:r w:rsidRPr="00345AC8">
              <w:rPr>
                <w:rFonts w:ascii="Arial" w:eastAsia="Arial" w:hAnsi="Arial" w:cs="Arial"/>
                <w:b/>
                <w:bCs/>
              </w:rPr>
              <w:t>C</w:t>
            </w:r>
            <w:r w:rsidR="00345AC8">
              <w:rPr>
                <w:rFonts w:ascii="Arial" w:eastAsia="Arial" w:hAnsi="Arial" w:cs="Arial"/>
                <w:b/>
                <w:bCs/>
              </w:rPr>
              <w:t xml:space="preserve">ouncil </w:t>
            </w:r>
            <w:r w:rsidRPr="00345AC8">
              <w:rPr>
                <w:rFonts w:ascii="Arial" w:eastAsia="Arial" w:hAnsi="Arial" w:cs="Arial"/>
                <w:b/>
                <w:bCs/>
              </w:rPr>
              <w:t xml:space="preserve"> acknowledges this.</w:t>
            </w:r>
            <w:r w:rsidRPr="00906379">
              <w:rPr>
                <w:rFonts w:ascii="Arial" w:eastAsia="Arial" w:hAnsi="Arial" w:cs="Arial"/>
              </w:rPr>
              <w:t> </w:t>
            </w:r>
          </w:p>
          <w:p w14:paraId="50FBA6E9" w14:textId="4E14BA8A" w:rsidR="00673DE4" w:rsidRPr="00906379" w:rsidRDefault="00673DE4" w:rsidP="00673DE4">
            <w:pPr>
              <w:pBdr>
                <w:top w:val="nil"/>
                <w:left w:val="nil"/>
                <w:bottom w:val="nil"/>
                <w:right w:val="nil"/>
                <w:between w:val="nil"/>
              </w:pBdr>
              <w:tabs>
                <w:tab w:val="left" w:pos="1276"/>
              </w:tabs>
              <w:spacing w:after="0" w:line="240" w:lineRule="auto"/>
              <w:rPr>
                <w:rFonts w:ascii="Arial" w:eastAsia="Arial" w:hAnsi="Arial" w:cs="Arial"/>
              </w:rPr>
            </w:pPr>
            <w:r w:rsidRPr="00906379">
              <w:rPr>
                <w:rFonts w:ascii="Arial" w:eastAsia="Arial" w:hAnsi="Arial" w:cs="Arial"/>
              </w:rPr>
              <w:br/>
              <w:t xml:space="preserve"> (11) The Secretary of State may by regulations provide for any provisions of the following that do not otherwise apply to a meeting of a relevant authority under this paragraph to apply (with or without modifications) to such a meeting— (a) the Public Bodies (Admission to Meetings) Act 1960; (b) Part 5A of the Local Government Act 1972 (access to meetings and documents); (c) Schedule 12 to that Act (meetings and proceedings of local authorities). … Bar on delegation of functions relating to meetings </w:t>
            </w:r>
            <w:hyperlink r:id="rId10" w:history="1">
              <w:r w:rsidRPr="00906379">
                <w:rPr>
                  <w:rStyle w:val="Hyperlink"/>
                  <w:rFonts w:ascii="Arial" w:eastAsia="Arial" w:hAnsi="Arial" w:cs="Arial"/>
                </w:rPr>
                <w:t>www.pkf-l.com</w:t>
              </w:r>
            </w:hyperlink>
            <w:r w:rsidRPr="00906379">
              <w:rPr>
                <w:rFonts w:ascii="Arial" w:eastAsia="Arial" w:hAnsi="Arial" w:cs="Arial"/>
              </w:rPr>
              <w:t xml:space="preserve"> 5 7 … (2) If a relevant authority is a local authority within the meaning of section 101 of the Local Government Act 1972 (arrangements for discharge of functions), that section does not apply to its functions under paragraph 5. (3) The functions of a parish meeting under paragraph 5 are to be exercised by the parish meeting itself (and not by its chairman on behalf of the parish meeting). … Publicity for meetings 8 (1) If a relevant authority is required to hold a meeting under paragraph 5, it must publish a notice in compliance with sub-paragraphs (2) to (4). (2) The notice must be published— (a) if the relevant authority has a website, on its website; (b) otherwise, in such manner as the authority thinks is likely to bring the notice to the attention of persons who live in its area. (3) The notice must— (a) state the time and place of the meeting, (b) indicate that the meeting is to be held to consider a local auditor’s report or recommendation (as the case may be), (c) if the meeting is to be held to consider a report, describe the subject matter of the report, and (d) if the meeting is to be held to consider a recommendation, set out the recommendation or, where this is not reasonably practicable, describe its subject matter. (4) The notice must be published before the beginning of the period of 8 days ending with the day of the meeting. (5) The agenda supplied to the members of the relevant authority for the meeting must be accompanied by a copy of the report or recommendation (as the case may be). (6) Sub-paragraph (5) does not apply in relation to a parish meeting. … (9) This paragraph applies in addition to any provision made in relation to the relevant authority in question by or under the Public Bodies (Admission to Meetings) Act 1960, the Local Government Act 1972 or any other enactment. Access to meetings and documents 9 (1) Where a public interest report or a recommendation is to be considered under paragraph 5 by a relevant authority to which the Public Bodies (Admission to Meetings) Act 1960 applies, the report or recommendation is not to be excluded from the matter supplied under section 1(4)(b) of that Act (supply of agenda etc to newspapers). … (3) Sub-paragraphs (4) to (6) apply in relation to the consideration under paragraph 5 or 6 of a public interest report or a recommendation by a relevant authority to which Part 5A (access to meetings and documents) of the Local Government Act 1972 applies. (4) Information contained in the report or recommendation is not to be treated as exempt information for the purposes of that Part. (5) The report or recommendation is not to be excluded— (a) from the documents open to inspection under section 100B(1) of that Act (public access to agenda and reports before meetings), or (b) from the matter supplied under section 100B(7) of that Act (supply of agenda etc to </w:t>
            </w:r>
            <w:r w:rsidRPr="00906379">
              <w:rPr>
                <w:rFonts w:ascii="Arial" w:eastAsia="Arial" w:hAnsi="Arial" w:cs="Arial"/>
              </w:rPr>
              <w:lastRenderedPageBreak/>
              <w:t xml:space="preserve">newspapers). (6) Part 5A of the Local Government Act 1972 has effect in relation to the report or recommendation as if section 100C(1)(d) of that Act (public access to copies of reports for six years after meeting) were not limited to so much of the report or recommendation as relates to an item during which the meeting was open to the public. </w:t>
            </w:r>
            <w:hyperlink r:id="rId11" w:history="1">
              <w:r w:rsidRPr="00906379">
                <w:rPr>
                  <w:rStyle w:val="Hyperlink"/>
                  <w:rFonts w:ascii="Arial" w:eastAsia="Arial" w:hAnsi="Arial" w:cs="Arial"/>
                </w:rPr>
                <w:t>www.pkf-l.com</w:t>
              </w:r>
            </w:hyperlink>
            <w:r w:rsidRPr="00906379">
              <w:rPr>
                <w:rFonts w:ascii="Arial" w:eastAsia="Arial" w:hAnsi="Arial" w:cs="Arial"/>
              </w:rPr>
              <w:t xml:space="preserve"> 6 (7) Information contained in a public interest report or a recommendation is not to be treated as exempt information for the purposes of any Act or instrument made under an Act that applies in relation to exempt information within the meaning of Part 5A of the Local Government Act 1972. (8) References in this paragraph to a public interest report or a recommendation include any report on the report or recommendation. Publicity for decisions under paragraph 5 or 6 10 (1) As soon as is practicable after making decisions under paragraph 5(6) or (7) or 6(6), a relevant authority must— (a) notify the authority’s local auditor of those decisions, and (b) publish a notice containing a summary of those decisions which has been approved by the auditor. (2) The notice under sub-paragraph (1)(b) must be published— (a) if the relevant authority has a website, on its website; (b) otherwise, in such manner as the authority thinks is likely to bring the notice to the attention of persons who live in its area. (3) The notice required by sub-paragraph (1)(b) in relation to a meeting need not summarise any decision made while the public were excluded from the meeting— (a) as the result of a resolution under section 1(2) of the Public Bodies (Admission to Meetings) Act 1960 (protection of public interest), (b) under section 100A(2) of the Local Government Act 1972 (confidential matters), or (c) as the result of a resolution under section 100A(4) of that Act (exempt information). (4) If sections 100C and 100D of the Local Government Act 1972 (availability for inspection after meetings of minutes etc) apply in relation to a meeting under paragraph 5 or 6, the notice required by sub-paragraph (1)(b) must indicate the documents in relation to the meeting that are open for inspection in accordance with those paragraphs. (5) This paragraph applies in addition to any provision made in relation to the relevant authority by or under the Public Bodies (Admission to Meetings) Act 1960, the Local Government Act 1972 or any other enactment. The public are welcome to copy part or have a full copy of the report. </w:t>
            </w:r>
            <w:r w:rsidRPr="001E386D">
              <w:rPr>
                <w:rFonts w:ascii="Arial" w:eastAsia="Arial" w:hAnsi="Arial" w:cs="Arial"/>
                <w:b/>
                <w:bCs/>
              </w:rPr>
              <w:t>The Rights of Public Exercise will be correctly in place for the next audit.</w:t>
            </w:r>
            <w:r w:rsidRPr="00906379">
              <w:rPr>
                <w:rFonts w:ascii="Arial" w:eastAsia="Arial" w:hAnsi="Arial" w:cs="Arial"/>
              </w:rPr>
              <w:t xml:space="preserve"> </w:t>
            </w:r>
          </w:p>
        </w:tc>
        <w:tc>
          <w:tcPr>
            <w:tcW w:w="1094" w:type="dxa"/>
            <w:tcBorders>
              <w:top w:val="single" w:sz="4" w:space="0" w:color="000000"/>
            </w:tcBorders>
            <w:shd w:val="clear" w:color="auto" w:fill="auto"/>
          </w:tcPr>
          <w:p w14:paraId="30089A0D" w14:textId="5189E236" w:rsidR="00CB6DE5" w:rsidRDefault="00CB6DE5">
            <w:pPr>
              <w:tabs>
                <w:tab w:val="left" w:pos="1276"/>
              </w:tabs>
              <w:spacing w:after="0" w:line="240" w:lineRule="auto"/>
              <w:rPr>
                <w:rFonts w:ascii="Arial" w:eastAsia="Arial" w:hAnsi="Arial" w:cs="Arial"/>
              </w:rPr>
            </w:pPr>
          </w:p>
        </w:tc>
        <w:tc>
          <w:tcPr>
            <w:tcW w:w="1065" w:type="dxa"/>
            <w:gridSpan w:val="2"/>
            <w:tcBorders>
              <w:top w:val="single" w:sz="4" w:space="0" w:color="000000"/>
            </w:tcBorders>
            <w:shd w:val="clear" w:color="auto" w:fill="auto"/>
          </w:tcPr>
          <w:p w14:paraId="1699BEDE" w14:textId="332C9CD8" w:rsidR="00CB6DE5" w:rsidRDefault="00CB6DE5">
            <w:pPr>
              <w:tabs>
                <w:tab w:val="left" w:pos="1276"/>
              </w:tabs>
              <w:spacing w:after="0" w:line="240" w:lineRule="auto"/>
              <w:rPr>
                <w:rFonts w:ascii="Arial" w:eastAsia="Arial" w:hAnsi="Arial" w:cs="Arial"/>
              </w:rPr>
            </w:pPr>
          </w:p>
        </w:tc>
      </w:tr>
      <w:tr w:rsidR="00CB6DE5" w14:paraId="330AFE63" w14:textId="77777777" w:rsidTr="00CC295D">
        <w:trPr>
          <w:trHeight w:val="375"/>
        </w:trPr>
        <w:tc>
          <w:tcPr>
            <w:tcW w:w="10665" w:type="dxa"/>
            <w:gridSpan w:val="4"/>
            <w:shd w:val="clear" w:color="auto" w:fill="auto"/>
          </w:tcPr>
          <w:p w14:paraId="536DB6CF" w14:textId="75F4C4C1" w:rsidR="00CB6DE5" w:rsidRDefault="001E386D">
            <w:pPr>
              <w:tabs>
                <w:tab w:val="left" w:pos="1276"/>
              </w:tabs>
              <w:spacing w:after="0" w:line="240" w:lineRule="auto"/>
              <w:rPr>
                <w:rFonts w:ascii="Arial" w:eastAsia="Arial" w:hAnsi="Arial" w:cs="Arial"/>
                <w:b/>
              </w:rPr>
            </w:pPr>
            <w:r>
              <w:rPr>
                <w:rFonts w:ascii="Arial" w:eastAsia="Arial" w:hAnsi="Arial" w:cs="Arial"/>
                <w:b/>
              </w:rPr>
              <w:lastRenderedPageBreak/>
              <w:t>24/25</w:t>
            </w:r>
            <w:r w:rsidR="00CC295D">
              <w:rPr>
                <w:rFonts w:ascii="Arial" w:eastAsia="Arial" w:hAnsi="Arial" w:cs="Arial"/>
                <w:b/>
              </w:rPr>
              <w:t xml:space="preserve">/0274  </w:t>
            </w:r>
            <w:r w:rsidR="00CC295D">
              <w:rPr>
                <w:rFonts w:ascii="Arial" w:eastAsia="Arial" w:hAnsi="Arial" w:cs="Arial"/>
                <w:b/>
              </w:rPr>
              <w:t>Date of next meetings.</w:t>
            </w:r>
          </w:p>
        </w:tc>
      </w:tr>
      <w:tr w:rsidR="00CB6DE5" w14:paraId="7447C21C" w14:textId="77777777" w:rsidTr="00CC295D">
        <w:trPr>
          <w:trHeight w:val="307"/>
        </w:trPr>
        <w:tc>
          <w:tcPr>
            <w:tcW w:w="8506" w:type="dxa"/>
            <w:shd w:val="clear" w:color="auto" w:fill="auto"/>
          </w:tcPr>
          <w:p w14:paraId="104465E1" w14:textId="77777777" w:rsidR="00CB6DE5" w:rsidRDefault="00000000">
            <w:pPr>
              <w:tabs>
                <w:tab w:val="left" w:pos="1276"/>
              </w:tabs>
              <w:spacing w:after="0" w:line="240" w:lineRule="auto"/>
              <w:rPr>
                <w:rFonts w:ascii="Arial" w:eastAsia="Arial" w:hAnsi="Arial" w:cs="Arial"/>
              </w:rPr>
            </w:pPr>
            <w:r>
              <w:rPr>
                <w:rFonts w:ascii="Arial" w:eastAsia="Arial" w:hAnsi="Arial" w:cs="Arial"/>
              </w:rPr>
              <w:t>February 6</w:t>
            </w:r>
            <w:r>
              <w:rPr>
                <w:rFonts w:ascii="Arial" w:eastAsia="Arial" w:hAnsi="Arial" w:cs="Arial"/>
                <w:vertAlign w:val="superscript"/>
              </w:rPr>
              <w:t>th</w:t>
            </w:r>
            <w:r>
              <w:rPr>
                <w:rFonts w:ascii="Arial" w:eastAsia="Arial" w:hAnsi="Arial" w:cs="Arial"/>
              </w:rPr>
              <w:t xml:space="preserve"> 2025</w:t>
            </w:r>
          </w:p>
          <w:p w14:paraId="2B052056" w14:textId="77777777" w:rsidR="00CB6DE5" w:rsidRDefault="00000000">
            <w:pPr>
              <w:tabs>
                <w:tab w:val="left" w:pos="1276"/>
              </w:tabs>
              <w:spacing w:after="0" w:line="240" w:lineRule="auto"/>
              <w:rPr>
                <w:rFonts w:ascii="Arial" w:eastAsia="Arial" w:hAnsi="Arial" w:cs="Arial"/>
              </w:rPr>
            </w:pPr>
            <w:r>
              <w:rPr>
                <w:rFonts w:ascii="Arial" w:eastAsia="Arial" w:hAnsi="Arial" w:cs="Arial"/>
              </w:rPr>
              <w:t>March 6</w:t>
            </w:r>
            <w:r>
              <w:rPr>
                <w:rFonts w:ascii="Arial" w:eastAsia="Arial" w:hAnsi="Arial" w:cs="Arial"/>
                <w:vertAlign w:val="superscript"/>
              </w:rPr>
              <w:t>th</w:t>
            </w:r>
            <w:r>
              <w:rPr>
                <w:rFonts w:ascii="Arial" w:eastAsia="Arial" w:hAnsi="Arial" w:cs="Arial"/>
              </w:rPr>
              <w:t xml:space="preserve"> 2025</w:t>
            </w:r>
          </w:p>
          <w:p w14:paraId="7EB65489" w14:textId="77777777" w:rsidR="00CB6DE5" w:rsidRDefault="00000000">
            <w:pPr>
              <w:tabs>
                <w:tab w:val="left" w:pos="1276"/>
              </w:tabs>
              <w:spacing w:after="0" w:line="240" w:lineRule="auto"/>
              <w:rPr>
                <w:rFonts w:ascii="Arial" w:eastAsia="Arial" w:hAnsi="Arial" w:cs="Arial"/>
              </w:rPr>
            </w:pPr>
            <w:r>
              <w:rPr>
                <w:rFonts w:ascii="Arial" w:eastAsia="Arial" w:hAnsi="Arial" w:cs="Arial"/>
              </w:rPr>
              <w:t>April 3</w:t>
            </w:r>
            <w:r>
              <w:rPr>
                <w:rFonts w:ascii="Arial" w:eastAsia="Arial" w:hAnsi="Arial" w:cs="Arial"/>
                <w:vertAlign w:val="superscript"/>
              </w:rPr>
              <w:t>rd</w:t>
            </w:r>
            <w:r>
              <w:rPr>
                <w:rFonts w:ascii="Arial" w:eastAsia="Arial" w:hAnsi="Arial" w:cs="Arial"/>
              </w:rPr>
              <w:t xml:space="preserve"> 2025</w:t>
            </w:r>
          </w:p>
          <w:p w14:paraId="33D60F0C" w14:textId="77777777" w:rsidR="00CB6DE5" w:rsidRDefault="00000000">
            <w:pPr>
              <w:tabs>
                <w:tab w:val="left" w:pos="1276"/>
              </w:tabs>
              <w:spacing w:after="0" w:line="240" w:lineRule="auto"/>
              <w:rPr>
                <w:rFonts w:ascii="Arial" w:eastAsia="Arial" w:hAnsi="Arial" w:cs="Arial"/>
              </w:rPr>
            </w:pPr>
            <w:r>
              <w:rPr>
                <w:rFonts w:ascii="Arial" w:eastAsia="Arial" w:hAnsi="Arial" w:cs="Arial"/>
              </w:rPr>
              <w:t>May 8</w:t>
            </w:r>
            <w:r>
              <w:rPr>
                <w:rFonts w:ascii="Arial" w:eastAsia="Arial" w:hAnsi="Arial" w:cs="Arial"/>
                <w:vertAlign w:val="superscript"/>
              </w:rPr>
              <w:t>th</w:t>
            </w:r>
            <w:r>
              <w:rPr>
                <w:rFonts w:ascii="Arial" w:eastAsia="Arial" w:hAnsi="Arial" w:cs="Arial"/>
              </w:rPr>
              <w:t xml:space="preserve"> 2025 (Annual)</w:t>
            </w:r>
          </w:p>
          <w:p w14:paraId="360BFBD4" w14:textId="77777777" w:rsidR="00CB6DE5" w:rsidRDefault="00CB6DE5">
            <w:pPr>
              <w:tabs>
                <w:tab w:val="left" w:pos="1276"/>
              </w:tabs>
              <w:spacing w:after="0" w:line="240" w:lineRule="auto"/>
              <w:jc w:val="both"/>
              <w:rPr>
                <w:rFonts w:ascii="Arial" w:eastAsia="Arial" w:hAnsi="Arial" w:cs="Arial"/>
              </w:rPr>
            </w:pPr>
          </w:p>
        </w:tc>
        <w:tc>
          <w:tcPr>
            <w:tcW w:w="1134" w:type="dxa"/>
            <w:gridSpan w:val="2"/>
            <w:shd w:val="clear" w:color="auto" w:fill="auto"/>
          </w:tcPr>
          <w:p w14:paraId="04C8BDE6" w14:textId="77777777" w:rsidR="00CB6DE5" w:rsidRDefault="00CB6DE5">
            <w:pPr>
              <w:tabs>
                <w:tab w:val="left" w:pos="1276"/>
              </w:tabs>
              <w:spacing w:after="0" w:line="240" w:lineRule="auto"/>
              <w:rPr>
                <w:rFonts w:ascii="Arial" w:eastAsia="Arial" w:hAnsi="Arial" w:cs="Arial"/>
              </w:rPr>
            </w:pPr>
          </w:p>
        </w:tc>
        <w:tc>
          <w:tcPr>
            <w:tcW w:w="1025" w:type="dxa"/>
            <w:shd w:val="clear" w:color="auto" w:fill="auto"/>
          </w:tcPr>
          <w:p w14:paraId="2429D7C7" w14:textId="77777777" w:rsidR="00CB6DE5" w:rsidRDefault="00CB6DE5">
            <w:pPr>
              <w:tabs>
                <w:tab w:val="left" w:pos="1276"/>
              </w:tabs>
              <w:spacing w:after="0" w:line="240" w:lineRule="auto"/>
              <w:jc w:val="center"/>
              <w:rPr>
                <w:rFonts w:ascii="Arial" w:eastAsia="Arial" w:hAnsi="Arial" w:cs="Arial"/>
              </w:rPr>
            </w:pPr>
          </w:p>
        </w:tc>
      </w:tr>
    </w:tbl>
    <w:p w14:paraId="7FEE9DAF" w14:textId="77777777" w:rsidR="00CB6DE5" w:rsidRDefault="00CB6DE5">
      <w:pPr>
        <w:tabs>
          <w:tab w:val="left" w:pos="1276"/>
        </w:tabs>
        <w:spacing w:after="0" w:line="240" w:lineRule="auto"/>
        <w:rPr>
          <w:rFonts w:ascii="Arial" w:eastAsia="Arial" w:hAnsi="Arial" w:cs="Arial"/>
        </w:rPr>
        <w:sectPr w:rsidR="00CB6DE5">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9" w:footer="717" w:gutter="0"/>
          <w:pgNumType w:start="42"/>
          <w:cols w:space="720"/>
        </w:sectPr>
      </w:pPr>
    </w:p>
    <w:p w14:paraId="002449F9" w14:textId="77777777" w:rsidR="00CB6DE5" w:rsidRDefault="00CB6DE5">
      <w:pPr>
        <w:tabs>
          <w:tab w:val="left" w:pos="1276"/>
        </w:tabs>
        <w:spacing w:after="0" w:line="240" w:lineRule="auto"/>
        <w:rPr>
          <w:rFonts w:ascii="Arial" w:eastAsia="Arial" w:hAnsi="Arial" w:cs="Arial"/>
        </w:rPr>
        <w:sectPr w:rsidR="00CB6DE5">
          <w:type w:val="continuous"/>
          <w:pgSz w:w="11906" w:h="16838"/>
          <w:pgMar w:top="1080" w:right="474" w:bottom="774" w:left="709" w:header="709" w:footer="717" w:gutter="0"/>
          <w:pgNumType w:start="42"/>
          <w:cols w:num="3" w:space="720" w:equalWidth="0">
            <w:col w:w="3094" w:space="720"/>
            <w:col w:w="3094" w:space="720"/>
            <w:col w:w="3094" w:space="0"/>
          </w:cols>
        </w:sectPr>
      </w:pPr>
    </w:p>
    <w:p w14:paraId="0B3691A1" w14:textId="77777777" w:rsidR="00CB6DE5" w:rsidRDefault="00CB6DE5">
      <w:pPr>
        <w:widowControl w:val="0"/>
        <w:pBdr>
          <w:top w:val="nil"/>
          <w:left w:val="nil"/>
          <w:bottom w:val="nil"/>
          <w:right w:val="nil"/>
          <w:between w:val="nil"/>
        </w:pBdr>
        <w:spacing w:after="0" w:line="276" w:lineRule="auto"/>
        <w:rPr>
          <w:rFonts w:ascii="Arial" w:eastAsia="Arial" w:hAnsi="Arial" w:cs="Arial"/>
        </w:rPr>
      </w:pPr>
    </w:p>
    <w:tbl>
      <w:tblPr>
        <w:tblStyle w:val="a1"/>
        <w:tblW w:w="1091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16"/>
      </w:tblGrid>
      <w:tr w:rsidR="00CB6DE5" w14:paraId="33F78D39" w14:textId="77777777">
        <w:trPr>
          <w:trHeight w:val="307"/>
        </w:trPr>
        <w:tc>
          <w:tcPr>
            <w:tcW w:w="10916" w:type="dxa"/>
            <w:shd w:val="clear" w:color="auto" w:fill="auto"/>
          </w:tcPr>
          <w:p w14:paraId="477D7B7F" w14:textId="05BB2344" w:rsidR="00CB6DE5" w:rsidRDefault="00000000">
            <w:pPr>
              <w:tabs>
                <w:tab w:val="left" w:pos="1276"/>
              </w:tabs>
              <w:spacing w:after="0" w:line="240" w:lineRule="auto"/>
              <w:rPr>
                <w:rFonts w:ascii="Arial" w:eastAsia="Arial" w:hAnsi="Arial" w:cs="Arial"/>
              </w:rPr>
            </w:pPr>
            <w:r>
              <w:rPr>
                <w:rFonts w:ascii="Arial" w:eastAsia="Arial" w:hAnsi="Arial" w:cs="Arial"/>
                <w:b/>
              </w:rPr>
              <w:t xml:space="preserve">The meeting closed at </w:t>
            </w:r>
            <w:r w:rsidR="0078635C">
              <w:rPr>
                <w:rFonts w:ascii="Arial" w:eastAsia="Arial" w:hAnsi="Arial" w:cs="Arial"/>
                <w:b/>
              </w:rPr>
              <w:t>19.30hrs</w:t>
            </w:r>
            <w:r>
              <w:rPr>
                <w:rFonts w:ascii="Arial" w:eastAsia="Arial" w:hAnsi="Arial" w:cs="Arial"/>
                <w:b/>
              </w:rPr>
              <w:t xml:space="preserve"> . </w:t>
            </w:r>
          </w:p>
        </w:tc>
      </w:tr>
    </w:tbl>
    <w:p w14:paraId="4F3764F5" w14:textId="2E4CD062" w:rsidR="00CB6DE5" w:rsidRDefault="00CB6DE5" w:rsidP="00F35581">
      <w:pPr>
        <w:pBdr>
          <w:top w:val="nil"/>
          <w:left w:val="nil"/>
          <w:bottom w:val="nil"/>
          <w:right w:val="nil"/>
          <w:between w:val="nil"/>
        </w:pBdr>
        <w:spacing w:after="0" w:line="240" w:lineRule="auto"/>
        <w:jc w:val="both"/>
        <w:rPr>
          <w:rFonts w:ascii="Arial" w:eastAsia="Arial" w:hAnsi="Arial" w:cs="Arial"/>
          <w:color w:val="000000"/>
        </w:rPr>
      </w:pPr>
    </w:p>
    <w:p w14:paraId="26EC6EC4" w14:textId="77777777" w:rsidR="008074DA" w:rsidRDefault="008074DA" w:rsidP="00F35581">
      <w:pPr>
        <w:pBdr>
          <w:top w:val="nil"/>
          <w:left w:val="nil"/>
          <w:bottom w:val="nil"/>
          <w:right w:val="nil"/>
          <w:between w:val="nil"/>
        </w:pBdr>
        <w:spacing w:after="0" w:line="240" w:lineRule="auto"/>
        <w:jc w:val="both"/>
        <w:rPr>
          <w:rFonts w:ascii="Arial" w:eastAsia="Arial" w:hAnsi="Arial" w:cs="Arial"/>
          <w:color w:val="000000"/>
        </w:rPr>
      </w:pPr>
    </w:p>
    <w:sectPr w:rsidR="008074DA">
      <w:type w:val="continuous"/>
      <w:pgSz w:w="11906" w:h="16838"/>
      <w:pgMar w:top="1080" w:right="474" w:bottom="774" w:left="709" w:header="709" w:footer="717" w:gutter="0"/>
      <w:pgNumType w:start="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8C5E5" w14:textId="77777777" w:rsidR="0012497D" w:rsidRDefault="0012497D">
      <w:pPr>
        <w:spacing w:after="0" w:line="240" w:lineRule="auto"/>
      </w:pPr>
      <w:r>
        <w:separator/>
      </w:r>
    </w:p>
  </w:endnote>
  <w:endnote w:type="continuationSeparator" w:id="0">
    <w:p w14:paraId="009EA57A" w14:textId="77777777" w:rsidR="0012497D" w:rsidRDefault="00124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58EB287-DD6F-48D6-8B76-15F610B9CE6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1BAF4B0-C4A9-4065-904B-FD8CB75B9E54}"/>
    <w:embedBold r:id="rId3" w:fontKey="{8115A9AF-BE6E-4907-91A0-24D04A2D3E95}"/>
    <w:embedItalic r:id="rId4" w:fontKey="{561F914E-F502-45E1-91BD-19069BAF6BD4}"/>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5" w:fontKey="{BA07F7FA-2834-499B-B174-9F96314DA0C9}"/>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 Neue">
    <w:altName w:val="Arial"/>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embedRegular r:id="rId6" w:fontKey="{B354B76A-959B-47E2-AA6B-2963450CBA84}"/>
  </w:font>
  <w:font w:name="Georgia">
    <w:panose1 w:val="02040502050405020303"/>
    <w:charset w:val="00"/>
    <w:family w:val="roman"/>
    <w:pitch w:val="variable"/>
    <w:sig w:usb0="00000287" w:usb1="00000000" w:usb2="00000000" w:usb3="00000000" w:csb0="0000009F" w:csb1="00000000"/>
    <w:embedRegular r:id="rId7" w:fontKey="{3BF89643-81F3-4D80-AD13-CCFA879AD829}"/>
    <w:embedItalic r:id="rId8" w:fontKey="{09AE3654-063D-4CAA-AFE4-848A6C0F2D6E}"/>
  </w:font>
  <w:font w:name="Calibri Light">
    <w:panose1 w:val="020F0302020204030204"/>
    <w:charset w:val="00"/>
    <w:family w:val="swiss"/>
    <w:pitch w:val="variable"/>
    <w:sig w:usb0="E4002EFF" w:usb1="C200247B" w:usb2="00000009" w:usb3="00000000" w:csb0="000001FF" w:csb1="00000000"/>
    <w:embedRegular r:id="rId9" w:fontKey="{349B48E9-B810-471F-B656-3E2D557966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F1883" w14:textId="77777777" w:rsidR="00CB6DE5" w:rsidRDefault="00CB6DE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3FBF2" w14:textId="77777777" w:rsidR="00CB6DE5" w:rsidRDefault="00CB6DE5">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A6A6A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F466E" w14:textId="77777777" w:rsidR="00CB6DE5" w:rsidRDefault="00CB6DE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C3E1D" w14:textId="77777777" w:rsidR="0012497D" w:rsidRDefault="0012497D">
      <w:pPr>
        <w:spacing w:after="0" w:line="240" w:lineRule="auto"/>
      </w:pPr>
      <w:r>
        <w:separator/>
      </w:r>
    </w:p>
  </w:footnote>
  <w:footnote w:type="continuationSeparator" w:id="0">
    <w:p w14:paraId="1F4B340D" w14:textId="77777777" w:rsidR="0012497D" w:rsidRDefault="00124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4B8D8" w14:textId="77777777" w:rsidR="00CB6DE5" w:rsidRDefault="00000000">
    <w:pPr>
      <w:pBdr>
        <w:top w:val="nil"/>
        <w:left w:val="nil"/>
        <w:bottom w:val="nil"/>
        <w:right w:val="nil"/>
        <w:between w:val="nil"/>
      </w:pBdr>
      <w:tabs>
        <w:tab w:val="center" w:pos="4680"/>
        <w:tab w:val="right" w:pos="9360"/>
      </w:tabs>
      <w:spacing w:after="0" w:line="240" w:lineRule="auto"/>
      <w:rPr>
        <w:color w:val="000000"/>
      </w:rPr>
    </w:pPr>
    <w:r>
      <w:pict w14:anchorId="3FE43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83.45pt;height:256.55pt;rotation:315;z-index:-251657728;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F60C3" w14:textId="77777777" w:rsidR="00CB6DE5" w:rsidRDefault="00000000">
    <w:pPr>
      <w:jc w:val="center"/>
      <w:rPr>
        <w:rFonts w:ascii="Arial" w:eastAsia="Arial" w:hAnsi="Arial" w:cs="Arial"/>
        <w:color w:val="A6A6A6"/>
        <w:sz w:val="28"/>
        <w:szCs w:val="28"/>
      </w:rPr>
    </w:pPr>
    <w:r>
      <w:rPr>
        <w:rFonts w:ascii="Arial" w:eastAsia="Arial" w:hAnsi="Arial" w:cs="Arial"/>
        <w:color w:val="A6A6A6"/>
        <w:sz w:val="28"/>
        <w:szCs w:val="28"/>
      </w:rPr>
      <w:pict w14:anchorId="316FD0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style="position:absolute;left:0;text-align:left;margin-left:0;margin-top:0;width:483.45pt;height:256.55pt;rotation:315;z-index:-251659776;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8AEDA" w14:textId="77777777" w:rsidR="00CB6DE5" w:rsidRDefault="00000000">
    <w:pPr>
      <w:pBdr>
        <w:top w:val="nil"/>
        <w:left w:val="nil"/>
        <w:bottom w:val="nil"/>
        <w:right w:val="nil"/>
        <w:between w:val="nil"/>
      </w:pBdr>
      <w:tabs>
        <w:tab w:val="center" w:pos="4680"/>
        <w:tab w:val="right" w:pos="9360"/>
      </w:tabs>
      <w:spacing w:after="0" w:line="240" w:lineRule="auto"/>
      <w:rPr>
        <w:color w:val="000000"/>
      </w:rPr>
    </w:pPr>
    <w:r>
      <w:pict w14:anchorId="299F6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style="position:absolute;margin-left:0;margin-top:0;width:483.45pt;height:256.55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D24EB"/>
    <w:multiLevelType w:val="multilevel"/>
    <w:tmpl w:val="2F785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783226"/>
    <w:multiLevelType w:val="multilevel"/>
    <w:tmpl w:val="2FF6730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360F2B9A"/>
    <w:multiLevelType w:val="multilevel"/>
    <w:tmpl w:val="E0A23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23453F"/>
    <w:multiLevelType w:val="multilevel"/>
    <w:tmpl w:val="6E123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9390624">
    <w:abstractNumId w:val="2"/>
  </w:num>
  <w:num w:numId="2" w16cid:durableId="1763602493">
    <w:abstractNumId w:val="3"/>
  </w:num>
  <w:num w:numId="3" w16cid:durableId="992684766">
    <w:abstractNumId w:val="0"/>
  </w:num>
  <w:num w:numId="4" w16cid:durableId="2909394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DE5"/>
    <w:rsid w:val="000472F1"/>
    <w:rsid w:val="0012497D"/>
    <w:rsid w:val="001E386D"/>
    <w:rsid w:val="00266075"/>
    <w:rsid w:val="00345AC8"/>
    <w:rsid w:val="00481368"/>
    <w:rsid w:val="0054343C"/>
    <w:rsid w:val="006267C6"/>
    <w:rsid w:val="00673DE4"/>
    <w:rsid w:val="0078635C"/>
    <w:rsid w:val="008074DA"/>
    <w:rsid w:val="00904746"/>
    <w:rsid w:val="00906379"/>
    <w:rsid w:val="00946AF6"/>
    <w:rsid w:val="00C372AF"/>
    <w:rsid w:val="00CB6DE5"/>
    <w:rsid w:val="00CC295D"/>
    <w:rsid w:val="00E4312E"/>
    <w:rsid w:val="00F35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432A3"/>
  <w15:docId w15:val="{E5B3A1F5-622D-4091-9BEB-5EF08144F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B3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FooterChar">
    <w:name w:val="Footer Char"/>
    <w:basedOn w:val="DefaultParagraphFont"/>
    <w:link w:val="Footer"/>
    <w:uiPriority w:val="99"/>
    <w:qFormat/>
    <w:rsid w:val="001A2C89"/>
    <w:rPr>
      <w:rFonts w:ascii="Calibri" w:eastAsia="Calibri" w:hAnsi="Calibri" w:cs="Calibri"/>
      <w:lang w:val="en-US"/>
    </w:rPr>
  </w:style>
  <w:style w:type="character" w:customStyle="1" w:styleId="HeaderChar">
    <w:name w:val="Header Char"/>
    <w:basedOn w:val="DefaultParagraphFont"/>
    <w:link w:val="Header"/>
    <w:uiPriority w:val="99"/>
    <w:qFormat/>
    <w:rsid w:val="001A2C89"/>
    <w:rPr>
      <w:rFonts w:ascii="Calibri" w:eastAsia="Calibri" w:hAnsi="Calibri" w:cs="Calibri"/>
      <w:lang w:val="en-US"/>
    </w:rPr>
  </w:style>
  <w:style w:type="character" w:customStyle="1" w:styleId="normaltextrun">
    <w:name w:val="normaltextrun"/>
    <w:basedOn w:val="DefaultParagraphFont"/>
    <w:qFormat/>
    <w:rsid w:val="001A2C89"/>
  </w:style>
  <w:style w:type="character" w:customStyle="1" w:styleId="InternetLink">
    <w:name w:val="Internet Link"/>
    <w:basedOn w:val="DefaultParagraphFont"/>
    <w:uiPriority w:val="99"/>
    <w:unhideWhenUsed/>
    <w:rsid w:val="00693514"/>
    <w:rPr>
      <w:color w:val="0563C1"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b/>
      <w:bCs/>
      <w:color w:val="auto"/>
      <w:sz w:val="22"/>
      <w:szCs w:val="22"/>
    </w:rPr>
  </w:style>
  <w:style w:type="character" w:customStyle="1" w:styleId="ListLabel5">
    <w:name w:val="ListLabel 5"/>
    <w:qFormat/>
    <w:rPr>
      <w:color w:val="auto"/>
      <w:sz w:val="21"/>
    </w:rPr>
  </w:style>
  <w:style w:type="character" w:customStyle="1" w:styleId="ListLabel6">
    <w:name w:val="ListLabel 6"/>
    <w:qFormat/>
    <w:rPr>
      <w:color w:val="auto"/>
      <w:sz w:val="21"/>
    </w:rPr>
  </w:style>
  <w:style w:type="character" w:customStyle="1" w:styleId="ListLabel7">
    <w:name w:val="ListLabel 7"/>
    <w:qFormat/>
    <w:rPr>
      <w:color w:val="auto"/>
      <w:sz w:val="21"/>
    </w:rPr>
  </w:style>
  <w:style w:type="character" w:customStyle="1" w:styleId="ListLabel8">
    <w:name w:val="ListLabel 8"/>
    <w:qFormat/>
    <w:rPr>
      <w:color w:val="auto"/>
      <w:sz w:val="21"/>
    </w:rPr>
  </w:style>
  <w:style w:type="character" w:customStyle="1" w:styleId="ListLabel9">
    <w:name w:val="ListLabel 9"/>
    <w:qFormat/>
    <w:rPr>
      <w:color w:val="auto"/>
      <w:sz w:val="21"/>
    </w:rPr>
  </w:style>
  <w:style w:type="character" w:customStyle="1" w:styleId="ListLabel10">
    <w:name w:val="ListLabel 10"/>
    <w:qFormat/>
    <w:rPr>
      <w:color w:val="auto"/>
      <w:sz w:val="21"/>
    </w:rPr>
  </w:style>
  <w:style w:type="character" w:customStyle="1" w:styleId="ListLabel11">
    <w:name w:val="ListLabel 11"/>
    <w:qFormat/>
    <w:rPr>
      <w:color w:val="auto"/>
      <w:sz w:val="21"/>
    </w:rPr>
  </w:style>
  <w:style w:type="character" w:customStyle="1" w:styleId="ListLabel12">
    <w:name w:val="ListLabel 12"/>
    <w:qFormat/>
    <w:rPr>
      <w:rFonts w:cs="Open Sans"/>
      <w:color w:val="1D2228"/>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i/>
    </w:rPr>
  </w:style>
  <w:style w:type="character" w:customStyle="1" w:styleId="ListLabel32">
    <w:name w:val="ListLabel 32"/>
    <w:qFormat/>
    <w:rPr>
      <w:b w:val="0"/>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ascii="Arial" w:hAnsi="Arial"/>
      <w:b/>
      <w:sz w:val="24"/>
      <w:u w:val="none"/>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ascii="Arial" w:hAnsi="Arial" w:cs="Courier New"/>
      <w:b/>
      <w:sz w:val="20"/>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b/>
      <w:bCs/>
      <w:color w:val="000000"/>
    </w:rPr>
  </w:style>
  <w:style w:type="paragraph" w:customStyle="1" w:styleId="Heading">
    <w:name w:val="Heading"/>
    <w:basedOn w:val="Normal"/>
    <w:next w:val="BodyText"/>
    <w:qFormat/>
    <w:pPr>
      <w:keepNext/>
      <w:spacing w:before="240" w:after="120"/>
    </w:pPr>
    <w:rPr>
      <w:rFonts w:ascii="Arial" w:eastAsia="Microsoft YaHei" w:hAnsi="Arial"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uiPriority w:val="34"/>
    <w:qFormat/>
    <w:rsid w:val="001A2C89"/>
    <w:pPr>
      <w:spacing w:after="200" w:line="276" w:lineRule="auto"/>
      <w:ind w:left="720"/>
    </w:pPr>
    <w:rPr>
      <w:lang w:val="en-US"/>
    </w:rPr>
  </w:style>
  <w:style w:type="paragraph" w:styleId="Footer">
    <w:name w:val="footer"/>
    <w:basedOn w:val="Normal"/>
    <w:link w:val="FooterChar"/>
    <w:uiPriority w:val="99"/>
    <w:rsid w:val="001A2C89"/>
    <w:pPr>
      <w:tabs>
        <w:tab w:val="center" w:pos="4680"/>
        <w:tab w:val="right" w:pos="9360"/>
      </w:tabs>
      <w:spacing w:after="0" w:line="240" w:lineRule="auto"/>
    </w:pPr>
    <w:rPr>
      <w:lang w:val="en-US"/>
    </w:rPr>
  </w:style>
  <w:style w:type="paragraph" w:styleId="Header">
    <w:name w:val="header"/>
    <w:basedOn w:val="Normal"/>
    <w:link w:val="HeaderChar"/>
    <w:uiPriority w:val="99"/>
    <w:unhideWhenUsed/>
    <w:rsid w:val="001A2C89"/>
    <w:pPr>
      <w:tabs>
        <w:tab w:val="center" w:pos="4680"/>
        <w:tab w:val="right" w:pos="9360"/>
      </w:tabs>
      <w:spacing w:after="0" w:line="240" w:lineRule="auto"/>
    </w:pPr>
    <w:rPr>
      <w:lang w:val="en-US"/>
    </w:rPr>
  </w:style>
  <w:style w:type="paragraph" w:customStyle="1" w:styleId="paragraph">
    <w:name w:val="paragraph"/>
    <w:basedOn w:val="Normal"/>
    <w:qFormat/>
    <w:rsid w:val="001A2C89"/>
    <w:pPr>
      <w:spacing w:after="0" w:line="240" w:lineRule="auto"/>
    </w:pPr>
    <w:rPr>
      <w:rFonts w:ascii="Times New Roman" w:eastAsia="Times New Roman" w:hAnsi="Times New Roman" w:cs="Times New Roman"/>
      <w:sz w:val="24"/>
      <w:szCs w:val="24"/>
    </w:rPr>
  </w:style>
  <w:style w:type="paragraph" w:customStyle="1" w:styleId="yiv8589348819msonormal">
    <w:name w:val="yiv8589348819msonormal"/>
    <w:basedOn w:val="Normal"/>
    <w:qFormat/>
    <w:rsid w:val="001A2C89"/>
    <w:pPr>
      <w:spacing w:beforeAutospacing="1" w:afterAutospacing="1" w:line="240" w:lineRule="auto"/>
    </w:pPr>
    <w:rPr>
      <w:rFonts w:ascii="Times New Roman" w:eastAsia="Times New Roman" w:hAnsi="Times New Roman" w:cs="Times New Roman"/>
      <w:sz w:val="24"/>
      <w:szCs w:val="24"/>
    </w:rPr>
  </w:style>
  <w:style w:type="paragraph" w:customStyle="1" w:styleId="Body">
    <w:name w:val="Body"/>
    <w:qFormat/>
    <w:rsid w:val="001A2C89"/>
    <w:rPr>
      <w:rFonts w:ascii="Helvetica Neue" w:eastAsia="Arial Unicode MS" w:hAnsi="Helvetica Neue" w:cs="Arial Unicode MS"/>
      <w:color w:val="000000"/>
      <w:lang w:val="en-US"/>
      <w14:textOutline w14:w="0" w14:cap="flat" w14:cmpd="sng" w14:algn="ctr">
        <w14:noFill/>
        <w14:prstDash w14:val="solid"/>
        <w14:bevel/>
      </w14:textOutline>
    </w:rPr>
  </w:style>
  <w:style w:type="paragraph" w:styleId="Revision">
    <w:name w:val="Revision"/>
    <w:uiPriority w:val="99"/>
    <w:semiHidden/>
    <w:qFormat/>
    <w:rsid w:val="00721821"/>
  </w:style>
  <w:style w:type="table" w:styleId="TableGrid">
    <w:name w:val="Table Grid"/>
    <w:basedOn w:val="TableNormal"/>
    <w:uiPriority w:val="59"/>
    <w:rsid w:val="001A2C8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26B1"/>
    <w:rPr>
      <w:sz w:val="16"/>
      <w:szCs w:val="16"/>
    </w:rPr>
  </w:style>
  <w:style w:type="paragraph" w:styleId="CommentText">
    <w:name w:val="annotation text"/>
    <w:basedOn w:val="Normal"/>
    <w:link w:val="CommentTextChar"/>
    <w:uiPriority w:val="99"/>
    <w:unhideWhenUsed/>
    <w:rsid w:val="001E26B1"/>
    <w:pPr>
      <w:spacing w:line="240" w:lineRule="auto"/>
    </w:pPr>
    <w:rPr>
      <w:sz w:val="20"/>
      <w:szCs w:val="20"/>
    </w:rPr>
  </w:style>
  <w:style w:type="character" w:customStyle="1" w:styleId="CommentTextChar">
    <w:name w:val="Comment Text Char"/>
    <w:basedOn w:val="DefaultParagraphFont"/>
    <w:link w:val="CommentText"/>
    <w:uiPriority w:val="99"/>
    <w:rsid w:val="001E26B1"/>
    <w:rPr>
      <w:sz w:val="20"/>
      <w:szCs w:val="20"/>
    </w:rPr>
  </w:style>
  <w:style w:type="paragraph" w:styleId="CommentSubject">
    <w:name w:val="annotation subject"/>
    <w:basedOn w:val="CommentText"/>
    <w:next w:val="CommentText"/>
    <w:link w:val="CommentSubjectChar"/>
    <w:uiPriority w:val="99"/>
    <w:semiHidden/>
    <w:unhideWhenUsed/>
    <w:rsid w:val="001E26B1"/>
    <w:rPr>
      <w:b/>
      <w:bCs/>
    </w:rPr>
  </w:style>
  <w:style w:type="character" w:customStyle="1" w:styleId="CommentSubjectChar">
    <w:name w:val="Comment Subject Char"/>
    <w:basedOn w:val="CommentTextChar"/>
    <w:link w:val="CommentSubject"/>
    <w:uiPriority w:val="99"/>
    <w:semiHidden/>
    <w:rsid w:val="001E26B1"/>
    <w:rPr>
      <w:b/>
      <w:bCs/>
      <w:sz w:val="20"/>
      <w:szCs w:val="20"/>
    </w:rPr>
  </w:style>
  <w:style w:type="paragraph" w:customStyle="1" w:styleId="m7302551017725435266msolistparagraph">
    <w:name w:val="m_7302551017725435266msolistparagraph"/>
    <w:basedOn w:val="Normal"/>
    <w:rsid w:val="003419E5"/>
    <w:pPr>
      <w:spacing w:before="100" w:beforeAutospacing="1" w:after="100" w:afterAutospacing="1" w:line="240" w:lineRule="auto"/>
    </w:pPr>
    <w:rPr>
      <w:rFonts w:ascii="Aptos" w:hAnsi="Aptos" w:cs="Aptos"/>
      <w:sz w:val="24"/>
      <w:szCs w:val="24"/>
    </w:rPr>
  </w:style>
  <w:style w:type="paragraph" w:styleId="NormalWeb">
    <w:name w:val="Normal (Web)"/>
    <w:basedOn w:val="Normal"/>
    <w:uiPriority w:val="99"/>
    <w:unhideWhenUsed/>
    <w:rsid w:val="003419E5"/>
    <w:pPr>
      <w:spacing w:after="0" w:line="240" w:lineRule="auto"/>
    </w:pPr>
    <w:rPr>
      <w:rFonts w:ascii="Aptos" w:hAnsi="Aptos" w:cs="Aptos"/>
      <w:sz w:val="24"/>
      <w:szCs w:val="24"/>
    </w:rPr>
  </w:style>
  <w:style w:type="paragraph" w:customStyle="1" w:styleId="m5036146706875748047m-5140489601415381964msolistparagraph">
    <w:name w:val="m_5036146706875748047m-5140489601415381964msolistparagraph"/>
    <w:basedOn w:val="Normal"/>
    <w:rsid w:val="003B57D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2FF0"/>
    <w:rPr>
      <w:color w:val="0563C1" w:themeColor="hyperlink"/>
      <w:u w:val="single"/>
    </w:rPr>
  </w:style>
  <w:style w:type="character" w:styleId="UnresolvedMention">
    <w:name w:val="Unresolved Mention"/>
    <w:basedOn w:val="DefaultParagraphFont"/>
    <w:uiPriority w:val="99"/>
    <w:semiHidden/>
    <w:unhideWhenUsed/>
    <w:rsid w:val="00E42FF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4286566">
      <w:bodyDiv w:val="1"/>
      <w:marLeft w:val="0"/>
      <w:marRight w:val="0"/>
      <w:marTop w:val="0"/>
      <w:marBottom w:val="0"/>
      <w:divBdr>
        <w:top w:val="none" w:sz="0" w:space="0" w:color="auto"/>
        <w:left w:val="none" w:sz="0" w:space="0" w:color="auto"/>
        <w:bottom w:val="none" w:sz="0" w:space="0" w:color="auto"/>
        <w:right w:val="none" w:sz="0" w:space="0" w:color="auto"/>
      </w:divBdr>
    </w:div>
    <w:div w:id="2124615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kf-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pkf-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kf-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KMDUGIKTmI+ExX+fAOlaj2a9WA==">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Pages>
  <Words>2008</Words>
  <Characters>11449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Briercliffe with Extwistle Parish Council</dc:creator>
  <cp:lastModifiedBy>R Greenwood</cp:lastModifiedBy>
  <cp:revision>13</cp:revision>
  <dcterms:created xsi:type="dcterms:W3CDTF">2025-01-24T10:13:00Z</dcterms:created>
  <dcterms:modified xsi:type="dcterms:W3CDTF">2025-01-27T09:54:00Z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